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C471C" w14:textId="3CE44250" w:rsidR="00B35DF6" w:rsidRPr="00D867AC" w:rsidRDefault="00B35DF6" w:rsidP="00B35DF6">
      <w:pPr>
        <w:jc w:val="center"/>
        <w:rPr>
          <w:rFonts w:asciiTheme="majorBidi" w:hAnsiTheme="majorBidi" w:cstheme="majorBidi"/>
          <w:b/>
          <w:sz w:val="24"/>
          <w:szCs w:val="24"/>
          <w:u w:val="single"/>
        </w:rPr>
      </w:pPr>
      <w:r w:rsidRPr="00D867AC">
        <w:rPr>
          <w:rFonts w:asciiTheme="majorBidi" w:hAnsiTheme="majorBidi" w:cstheme="majorBidi"/>
          <w:b/>
          <w:sz w:val="24"/>
          <w:szCs w:val="24"/>
          <w:u w:val="single"/>
        </w:rPr>
        <w:t>1 dalis</w:t>
      </w:r>
    </w:p>
    <w:p w14:paraId="4230DE0E" w14:textId="17585595" w:rsidR="00B35DF6" w:rsidRPr="00D867AC" w:rsidRDefault="00B35DF6" w:rsidP="009023B5">
      <w:pPr>
        <w:autoSpaceDE w:val="0"/>
        <w:autoSpaceDN w:val="0"/>
        <w:adjustRightInd w:val="0"/>
        <w:spacing w:after="120" w:line="240" w:lineRule="auto"/>
        <w:jc w:val="center"/>
        <w:rPr>
          <w:rFonts w:ascii="Times New Roman" w:hAnsi="Times New Roman" w:cs="Times New Roman"/>
          <w:b/>
          <w:bCs/>
          <w:sz w:val="24"/>
          <w:szCs w:val="24"/>
        </w:rPr>
      </w:pPr>
      <w:r w:rsidRPr="00D867AC">
        <w:rPr>
          <w:rFonts w:ascii="Times New Roman" w:hAnsi="Times New Roman" w:cs="Times New Roman"/>
          <w:b/>
          <w:color w:val="000000"/>
          <w:sz w:val="24"/>
          <w:szCs w:val="24"/>
        </w:rPr>
        <w:t xml:space="preserve">TARNYBINĖ STOTIS </w:t>
      </w:r>
      <w:r w:rsidR="00AB3380" w:rsidRPr="00D867AC">
        <w:rPr>
          <w:rFonts w:ascii="Times New Roman" w:hAnsi="Times New Roman" w:cs="Times New Roman"/>
          <w:b/>
          <w:color w:val="000000"/>
          <w:sz w:val="24"/>
          <w:szCs w:val="24"/>
        </w:rPr>
        <w:t>NR. 1</w:t>
      </w:r>
    </w:p>
    <w:p w14:paraId="67C3939A" w14:textId="77777777" w:rsidR="00B35DF6" w:rsidRPr="00D867AC" w:rsidRDefault="00B35DF6" w:rsidP="009023B5">
      <w:pPr>
        <w:autoSpaceDE w:val="0"/>
        <w:autoSpaceDN w:val="0"/>
        <w:adjustRightInd w:val="0"/>
        <w:spacing w:before="120" w:after="120" w:line="240" w:lineRule="auto"/>
        <w:jc w:val="center"/>
        <w:rPr>
          <w:rFonts w:ascii="Times New Roman" w:hAnsi="Times New Roman" w:cs="Times New Roman"/>
          <w:b/>
          <w:bCs/>
          <w:sz w:val="24"/>
          <w:szCs w:val="24"/>
        </w:rPr>
      </w:pPr>
      <w:r w:rsidRPr="00D867AC">
        <w:rPr>
          <w:rFonts w:ascii="Times New Roman" w:hAnsi="Times New Roman" w:cs="Times New Roman"/>
          <w:b/>
          <w:bCs/>
          <w:sz w:val="24"/>
          <w:szCs w:val="24"/>
        </w:rPr>
        <w:t xml:space="preserve">TECHNINĖ SPECIFIKACIJA </w:t>
      </w:r>
    </w:p>
    <w:p w14:paraId="1F7AC184" w14:textId="77777777" w:rsidR="00A44F4E" w:rsidRDefault="00A44F4E" w:rsidP="00A44F4E">
      <w:pPr>
        <w:autoSpaceDE w:val="0"/>
        <w:autoSpaceDN w:val="0"/>
        <w:adjustRightInd w:val="0"/>
        <w:spacing w:after="0" w:line="240" w:lineRule="auto"/>
        <w:rPr>
          <w:rFonts w:ascii="Times New Roman" w:hAnsi="Times New Roman" w:cs="Times New Roman"/>
          <w:b/>
          <w:bCs/>
          <w:sz w:val="24"/>
          <w:szCs w:val="24"/>
        </w:rPr>
      </w:pPr>
    </w:p>
    <w:p w14:paraId="55177BFB" w14:textId="77777777" w:rsidR="00D867AC" w:rsidRDefault="00D867AC" w:rsidP="00A44F4E">
      <w:pPr>
        <w:autoSpaceDE w:val="0"/>
        <w:autoSpaceDN w:val="0"/>
        <w:adjustRightInd w:val="0"/>
        <w:spacing w:after="0" w:line="240" w:lineRule="auto"/>
        <w:rPr>
          <w:rFonts w:ascii="Times New Roman" w:hAnsi="Times New Roman" w:cs="Times New Roman"/>
          <w:b/>
          <w:bCs/>
          <w:sz w:val="24"/>
          <w:szCs w:val="24"/>
        </w:rPr>
      </w:pPr>
    </w:p>
    <w:p w14:paraId="64E2A9A1" w14:textId="6450CFD1" w:rsidR="00A44F4E" w:rsidRPr="00A44F4E" w:rsidRDefault="00A44F4E" w:rsidP="00A44F4E">
      <w:pPr>
        <w:autoSpaceDE w:val="0"/>
        <w:autoSpaceDN w:val="0"/>
        <w:adjustRightInd w:val="0"/>
        <w:spacing w:after="0" w:line="240" w:lineRule="auto"/>
        <w:rPr>
          <w:rFonts w:ascii="Times New Roman" w:hAnsi="Times New Roman" w:cs="Times New Roman"/>
        </w:rPr>
      </w:pPr>
      <w:r w:rsidRPr="00A44F4E">
        <w:rPr>
          <w:rFonts w:ascii="Times New Roman" w:hAnsi="Times New Roman" w:cs="Times New Roman"/>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9263"/>
      </w:tblGrid>
      <w:tr w:rsidR="00BF5021" w:rsidRPr="00BF5021" w14:paraId="1FC4C1E4" w14:textId="77777777" w:rsidTr="0036320D">
        <w:trPr>
          <w:trHeight w:val="315"/>
        </w:trPr>
        <w:tc>
          <w:tcPr>
            <w:tcW w:w="457" w:type="pct"/>
            <w:shd w:val="clear" w:color="auto" w:fill="F2F2F2" w:themeFill="background1" w:themeFillShade="F2"/>
            <w:hideMark/>
          </w:tcPr>
          <w:p w14:paraId="5434D537" w14:textId="77777777" w:rsidR="00BF5021" w:rsidRPr="00BF5021" w:rsidRDefault="00BF5021" w:rsidP="003B4BC9">
            <w:pPr>
              <w:spacing w:after="0" w:line="240" w:lineRule="auto"/>
              <w:jc w:val="both"/>
              <w:rPr>
                <w:rFonts w:asciiTheme="majorBidi" w:hAnsiTheme="majorBidi" w:cstheme="majorBidi"/>
                <w:b/>
              </w:rPr>
            </w:pPr>
            <w:r w:rsidRPr="00BF5021">
              <w:rPr>
                <w:rFonts w:asciiTheme="majorBidi" w:hAnsiTheme="majorBidi" w:cstheme="majorBidi"/>
                <w:b/>
              </w:rPr>
              <w:t>1.</w:t>
            </w:r>
          </w:p>
        </w:tc>
        <w:tc>
          <w:tcPr>
            <w:tcW w:w="4543" w:type="pct"/>
            <w:shd w:val="clear" w:color="auto" w:fill="F2F2F2" w:themeFill="background1" w:themeFillShade="F2"/>
            <w:hideMark/>
          </w:tcPr>
          <w:p w14:paraId="09E48B68" w14:textId="77777777" w:rsidR="00BF5021" w:rsidRPr="00BF5021" w:rsidRDefault="00BF5021" w:rsidP="003B4BC9">
            <w:pPr>
              <w:spacing w:after="0" w:line="240" w:lineRule="auto"/>
              <w:jc w:val="both"/>
              <w:rPr>
                <w:rFonts w:asciiTheme="majorBidi" w:hAnsiTheme="majorBidi" w:cstheme="majorBidi"/>
                <w:b/>
              </w:rPr>
            </w:pPr>
            <w:r w:rsidRPr="00BF5021">
              <w:rPr>
                <w:rFonts w:asciiTheme="majorBidi" w:hAnsiTheme="majorBidi" w:cstheme="majorBidi"/>
                <w:b/>
              </w:rPr>
              <w:t>Bendrieji reikalavimai:</w:t>
            </w:r>
          </w:p>
        </w:tc>
      </w:tr>
      <w:tr w:rsidR="00BF5021" w:rsidRPr="00BF5021" w14:paraId="3F8813A8" w14:textId="77777777" w:rsidTr="0036320D">
        <w:trPr>
          <w:trHeight w:val="315"/>
        </w:trPr>
        <w:tc>
          <w:tcPr>
            <w:tcW w:w="457" w:type="pct"/>
            <w:hideMark/>
          </w:tcPr>
          <w:p w14:paraId="5A4F08A4" w14:textId="7777777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p>
        </w:tc>
        <w:tc>
          <w:tcPr>
            <w:tcW w:w="4543" w:type="pct"/>
            <w:hideMark/>
          </w:tcPr>
          <w:p w14:paraId="250B59FD" w14:textId="58475EAB" w:rsidR="00BF5021" w:rsidRPr="00BF5021" w:rsidRDefault="00F46001" w:rsidP="003B4BC9">
            <w:pPr>
              <w:spacing w:after="0" w:line="240" w:lineRule="auto"/>
              <w:jc w:val="both"/>
              <w:rPr>
                <w:rFonts w:asciiTheme="majorBidi" w:hAnsiTheme="majorBidi" w:cstheme="majorBidi"/>
              </w:rPr>
            </w:pPr>
            <w:r>
              <w:rPr>
                <w:rFonts w:asciiTheme="majorBidi" w:hAnsiTheme="majorBidi" w:cstheme="majorBidi"/>
              </w:rPr>
              <w:t>V</w:t>
            </w:r>
            <w:r w:rsidR="00BF5021" w:rsidRPr="00BF5021">
              <w:rPr>
                <w:rFonts w:asciiTheme="majorBidi" w:hAnsiTheme="majorBidi" w:cstheme="majorBidi"/>
              </w:rPr>
              <w:t xml:space="preserve">isa pateikiama techninė įranga privalo būti nauja (negali būti atnaujinta, restauruota (angl. </w:t>
            </w:r>
            <w:r w:rsidR="00BF5021" w:rsidRPr="00BF5021">
              <w:rPr>
                <w:rFonts w:asciiTheme="majorBidi" w:hAnsiTheme="majorBidi" w:cstheme="majorBidi"/>
                <w:i/>
              </w:rPr>
              <w:t>refurbished</w:t>
            </w:r>
            <w:r w:rsidR="00BF5021" w:rsidRPr="00BF5021">
              <w:rPr>
                <w:rFonts w:asciiTheme="majorBidi" w:hAnsiTheme="majorBidi" w:cstheme="majorBidi"/>
              </w:rPr>
              <w:t>), nenaudota, pateikta nepažeistoje gamyklinėje pakuotėje</w:t>
            </w:r>
            <w:r w:rsidR="00F357FF">
              <w:rPr>
                <w:rFonts w:asciiTheme="majorBidi" w:hAnsiTheme="majorBidi" w:cstheme="majorBidi"/>
              </w:rPr>
              <w:t>.</w:t>
            </w:r>
          </w:p>
        </w:tc>
      </w:tr>
      <w:tr w:rsidR="00BF5021" w:rsidRPr="00BF5021" w14:paraId="6D26698F" w14:textId="77777777" w:rsidTr="0036320D">
        <w:trPr>
          <w:trHeight w:val="315"/>
        </w:trPr>
        <w:tc>
          <w:tcPr>
            <w:tcW w:w="457" w:type="pct"/>
            <w:hideMark/>
          </w:tcPr>
          <w:p w14:paraId="6266D837" w14:textId="7777777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1.2.</w:t>
            </w:r>
          </w:p>
        </w:tc>
        <w:tc>
          <w:tcPr>
            <w:tcW w:w="4543" w:type="pct"/>
            <w:vAlign w:val="center"/>
            <w:hideMark/>
          </w:tcPr>
          <w:p w14:paraId="1E819B10" w14:textId="4507A940" w:rsidR="00BF5021" w:rsidRPr="00BF5021" w:rsidRDefault="007E4D82" w:rsidP="003B4BC9">
            <w:pPr>
              <w:keepNext/>
              <w:keepLines/>
              <w:tabs>
                <w:tab w:val="left" w:pos="390"/>
                <w:tab w:val="left" w:pos="1035"/>
                <w:tab w:val="left" w:pos="1500"/>
              </w:tabs>
              <w:spacing w:after="0" w:line="200" w:lineRule="atLeast"/>
              <w:jc w:val="both"/>
              <w:rPr>
                <w:rFonts w:asciiTheme="majorBidi" w:hAnsiTheme="majorBidi" w:cstheme="majorBidi"/>
              </w:rPr>
            </w:pPr>
            <w:r>
              <w:rPr>
                <w:rFonts w:asciiTheme="majorBidi" w:hAnsiTheme="majorBidi" w:cstheme="majorBidi"/>
              </w:rPr>
              <w:t>T</w:t>
            </w:r>
            <w:r w:rsidR="00BF5021" w:rsidRPr="00BF5021">
              <w:rPr>
                <w:rFonts w:asciiTheme="majorBidi" w:hAnsiTheme="majorBidi" w:cstheme="majorBidi"/>
              </w:rPr>
              <w:t xml:space="preserve">iekėjas turi užtikrinti, kad gamintojas nėra paskelbęs žinios apie siūlomos įrangos gamybos arba tobulinimo nutraukimą (pvz., angl. </w:t>
            </w:r>
            <w:r w:rsidR="00BF5021" w:rsidRPr="00BF5021">
              <w:rPr>
                <w:rFonts w:asciiTheme="majorBidi" w:hAnsiTheme="majorBidi" w:cstheme="majorBidi"/>
                <w:i/>
              </w:rPr>
              <w:t>end of life time</w:t>
            </w:r>
            <w:r w:rsidR="00BF5021" w:rsidRPr="00BF5021">
              <w:rPr>
                <w:rFonts w:asciiTheme="majorBidi" w:hAnsiTheme="majorBidi" w:cstheme="majorBidi"/>
              </w:rPr>
              <w:t xml:space="preserve"> ar </w:t>
            </w:r>
            <w:r w:rsidR="00BF5021" w:rsidRPr="00BF5021">
              <w:rPr>
                <w:rFonts w:asciiTheme="majorBidi" w:hAnsiTheme="majorBidi" w:cstheme="majorBidi"/>
                <w:i/>
              </w:rPr>
              <w:t>Discontinued</w:t>
            </w:r>
            <w:r w:rsidR="00BF5021" w:rsidRPr="00BF5021">
              <w:rPr>
                <w:rFonts w:asciiTheme="majorBidi" w:hAnsiTheme="majorBidi" w:cstheme="majorBidi"/>
              </w:rPr>
              <w:t>)</w:t>
            </w:r>
            <w:r w:rsidR="00F357FF">
              <w:rPr>
                <w:rFonts w:asciiTheme="majorBidi" w:hAnsiTheme="majorBidi" w:cstheme="majorBidi"/>
              </w:rPr>
              <w:t>.</w:t>
            </w:r>
            <w:r w:rsidR="00BF5021" w:rsidRPr="00BF5021">
              <w:rPr>
                <w:rFonts w:asciiTheme="majorBidi" w:hAnsiTheme="majorBidi" w:cstheme="majorBidi"/>
              </w:rPr>
              <w:t xml:space="preserve"> </w:t>
            </w:r>
          </w:p>
        </w:tc>
      </w:tr>
      <w:tr w:rsidR="00BF5021" w:rsidRPr="00BF5021" w14:paraId="1E794871" w14:textId="77777777" w:rsidTr="0036320D">
        <w:trPr>
          <w:trHeight w:val="315"/>
        </w:trPr>
        <w:tc>
          <w:tcPr>
            <w:tcW w:w="457" w:type="pct"/>
            <w:hideMark/>
          </w:tcPr>
          <w:p w14:paraId="75AC8E5A" w14:textId="7777777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1.3.</w:t>
            </w:r>
          </w:p>
        </w:tc>
        <w:tc>
          <w:tcPr>
            <w:tcW w:w="4543" w:type="pct"/>
            <w:hideMark/>
          </w:tcPr>
          <w:p w14:paraId="77DE1930" w14:textId="51F4E200" w:rsidR="00BF5021" w:rsidRPr="00BF5021" w:rsidRDefault="007E4D82" w:rsidP="003B4BC9">
            <w:pPr>
              <w:spacing w:after="0" w:line="240" w:lineRule="auto"/>
              <w:jc w:val="both"/>
              <w:rPr>
                <w:rFonts w:asciiTheme="majorBidi" w:hAnsiTheme="majorBidi" w:cstheme="majorBidi"/>
              </w:rPr>
            </w:pPr>
            <w:r>
              <w:rPr>
                <w:rFonts w:asciiTheme="majorBidi" w:hAnsiTheme="majorBidi" w:cstheme="majorBidi"/>
              </w:rPr>
              <w:t>T</w:t>
            </w:r>
            <w:r w:rsidR="00BF5021" w:rsidRPr="00BF5021">
              <w:rPr>
                <w:rFonts w:asciiTheme="majorBidi" w:hAnsiTheme="majorBidi" w:cstheme="majorBidi"/>
              </w:rPr>
              <w:t>iekėjas turi pateikti nuorodą į gamintojo puslapį, kuriame yra tiksli pasiūlymą atitinkančios techninės ar programinės įrangos techninė specifikacija</w:t>
            </w:r>
            <w:r w:rsidR="00F357FF">
              <w:rPr>
                <w:rFonts w:asciiTheme="majorBidi" w:hAnsiTheme="majorBidi" w:cstheme="majorBidi"/>
              </w:rPr>
              <w:t>.</w:t>
            </w:r>
          </w:p>
        </w:tc>
      </w:tr>
      <w:tr w:rsidR="00BF5021" w:rsidRPr="00BF5021" w14:paraId="5455AB8F" w14:textId="77777777" w:rsidTr="0036320D">
        <w:trPr>
          <w:trHeight w:val="315"/>
        </w:trPr>
        <w:tc>
          <w:tcPr>
            <w:tcW w:w="457" w:type="pct"/>
            <w:hideMark/>
          </w:tcPr>
          <w:p w14:paraId="2DDCD039" w14:textId="7777777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1.4.</w:t>
            </w:r>
          </w:p>
        </w:tc>
        <w:tc>
          <w:tcPr>
            <w:tcW w:w="4543" w:type="pct"/>
            <w:hideMark/>
          </w:tcPr>
          <w:p w14:paraId="0B2CE4E4" w14:textId="3A8F0D77" w:rsidR="00BF5021" w:rsidRPr="00BF5021" w:rsidRDefault="000429E9" w:rsidP="003B4BC9">
            <w:pPr>
              <w:tabs>
                <w:tab w:val="left" w:pos="757"/>
              </w:tabs>
              <w:spacing w:after="0" w:line="240" w:lineRule="auto"/>
              <w:jc w:val="both"/>
              <w:rPr>
                <w:rFonts w:asciiTheme="majorBidi" w:hAnsiTheme="majorBidi" w:cstheme="majorBidi"/>
              </w:rPr>
            </w:pPr>
            <w:r>
              <w:rPr>
                <w:rFonts w:asciiTheme="majorBidi" w:hAnsiTheme="majorBidi" w:cstheme="majorBidi"/>
              </w:rPr>
              <w:t>Į</w:t>
            </w:r>
            <w:r w:rsidR="00BF5021" w:rsidRPr="00BF5021">
              <w:rPr>
                <w:rFonts w:asciiTheme="majorBidi" w:hAnsiTheme="majorBidi" w:cstheme="majorBidi"/>
              </w:rPr>
              <w:t>rangos dokumentai turi būti lietuvių arba anglų kalba. Užrašai ant įrenginio ir jo dalių turi būti anglų arba lietuvių kalba. Gamintojo interneto svetainėje tvarkyklių ir dokumentų paieška atliekama anglų arba lietuvių kalba</w:t>
            </w:r>
            <w:r w:rsidR="00F357FF">
              <w:rPr>
                <w:rFonts w:asciiTheme="majorBidi" w:hAnsiTheme="majorBidi" w:cstheme="majorBidi"/>
              </w:rPr>
              <w:t>.</w:t>
            </w:r>
          </w:p>
        </w:tc>
      </w:tr>
      <w:tr w:rsidR="00BF5021" w:rsidRPr="00BF5021" w14:paraId="649C74F3" w14:textId="77777777" w:rsidTr="0036320D">
        <w:trPr>
          <w:trHeight w:val="315"/>
        </w:trPr>
        <w:tc>
          <w:tcPr>
            <w:tcW w:w="457" w:type="pct"/>
            <w:hideMark/>
          </w:tcPr>
          <w:p w14:paraId="75A377A5" w14:textId="7777777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1.5.</w:t>
            </w:r>
          </w:p>
        </w:tc>
        <w:tc>
          <w:tcPr>
            <w:tcW w:w="4543" w:type="pct"/>
            <w:hideMark/>
          </w:tcPr>
          <w:p w14:paraId="1B31E7F5" w14:textId="1D04648D" w:rsidR="00BF5021" w:rsidRPr="00BF5021" w:rsidRDefault="000429E9" w:rsidP="003B4BC9">
            <w:pPr>
              <w:tabs>
                <w:tab w:val="left" w:pos="757"/>
              </w:tabs>
              <w:spacing w:after="0" w:line="240" w:lineRule="auto"/>
              <w:jc w:val="both"/>
              <w:rPr>
                <w:rFonts w:asciiTheme="majorBidi" w:hAnsiTheme="majorBidi" w:cstheme="majorBidi"/>
              </w:rPr>
            </w:pPr>
            <w:r>
              <w:rPr>
                <w:rFonts w:asciiTheme="majorBidi" w:hAnsiTheme="majorBidi" w:cstheme="majorBidi"/>
              </w:rPr>
              <w:t>T</w:t>
            </w:r>
            <w:r w:rsidR="00BF5021" w:rsidRPr="00BF5021">
              <w:rPr>
                <w:rFonts w:asciiTheme="majorBidi" w:hAnsiTheme="majorBidi" w:cstheme="majorBidi"/>
              </w:rPr>
              <w:t>iekėjas į savo pasiūlymą turi įtraukti visą aparatinę ir programinę įrangą bei medžiagas, reikalingas šioje specifikacijoje nurodytiems reikalavimams įvykdyti</w:t>
            </w:r>
            <w:r w:rsidR="00F357FF">
              <w:rPr>
                <w:rFonts w:asciiTheme="majorBidi" w:hAnsiTheme="majorBidi" w:cstheme="majorBidi"/>
              </w:rPr>
              <w:t>.</w:t>
            </w:r>
          </w:p>
        </w:tc>
      </w:tr>
      <w:tr w:rsidR="00BF5021" w:rsidRPr="00BF5021" w14:paraId="1197942B" w14:textId="77777777" w:rsidTr="0036320D">
        <w:trPr>
          <w:trHeight w:val="315"/>
        </w:trPr>
        <w:tc>
          <w:tcPr>
            <w:tcW w:w="457" w:type="pct"/>
            <w:hideMark/>
          </w:tcPr>
          <w:p w14:paraId="613F6B09" w14:textId="7777777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1.6.</w:t>
            </w:r>
          </w:p>
        </w:tc>
        <w:tc>
          <w:tcPr>
            <w:tcW w:w="4543" w:type="pct"/>
            <w:hideMark/>
          </w:tcPr>
          <w:p w14:paraId="58FA3386" w14:textId="4C92324A" w:rsidR="00BF5021" w:rsidRPr="00BF5021" w:rsidRDefault="000429E9" w:rsidP="003B4BC9">
            <w:pPr>
              <w:tabs>
                <w:tab w:val="left" w:pos="757"/>
              </w:tabs>
              <w:spacing w:after="0" w:line="240" w:lineRule="auto"/>
              <w:jc w:val="both"/>
              <w:rPr>
                <w:rFonts w:asciiTheme="majorBidi" w:hAnsiTheme="majorBidi" w:cstheme="majorBidi"/>
              </w:rPr>
            </w:pPr>
            <w:r>
              <w:rPr>
                <w:rFonts w:asciiTheme="majorBidi" w:hAnsiTheme="majorBidi" w:cstheme="majorBidi"/>
              </w:rPr>
              <w:t>V</w:t>
            </w:r>
            <w:r w:rsidR="00BF5021" w:rsidRPr="00BF5021">
              <w:rPr>
                <w:rFonts w:asciiTheme="majorBidi" w:hAnsiTheme="majorBidi" w:cstheme="majorBidi"/>
              </w:rPr>
              <w:t>isos programinės įrangos licencija turi būti suteikiama neribotam laikui</w:t>
            </w:r>
            <w:r w:rsidR="00F357FF">
              <w:rPr>
                <w:rFonts w:asciiTheme="majorBidi" w:hAnsiTheme="majorBidi" w:cstheme="majorBidi"/>
              </w:rPr>
              <w:t>.</w:t>
            </w:r>
          </w:p>
        </w:tc>
      </w:tr>
      <w:tr w:rsidR="00BF5021" w:rsidRPr="00BF5021" w14:paraId="5F7D9247" w14:textId="77777777" w:rsidTr="0036320D">
        <w:trPr>
          <w:trHeight w:val="315"/>
        </w:trPr>
        <w:tc>
          <w:tcPr>
            <w:tcW w:w="457" w:type="pct"/>
            <w:hideMark/>
          </w:tcPr>
          <w:p w14:paraId="7F1BEC17" w14:textId="7777777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1.7.</w:t>
            </w:r>
          </w:p>
        </w:tc>
        <w:tc>
          <w:tcPr>
            <w:tcW w:w="4543" w:type="pct"/>
            <w:vAlign w:val="center"/>
            <w:hideMark/>
          </w:tcPr>
          <w:p w14:paraId="6D3D3094" w14:textId="1CDBC57D" w:rsidR="00BF5021" w:rsidRPr="00BF5021" w:rsidRDefault="000429E9" w:rsidP="003B4BC9">
            <w:pPr>
              <w:tabs>
                <w:tab w:val="left" w:pos="390"/>
                <w:tab w:val="left" w:pos="1035"/>
                <w:tab w:val="left" w:pos="1500"/>
              </w:tabs>
              <w:spacing w:after="0" w:line="200" w:lineRule="atLeast"/>
              <w:jc w:val="both"/>
              <w:rPr>
                <w:rFonts w:asciiTheme="majorBidi" w:hAnsiTheme="majorBidi" w:cstheme="majorBidi"/>
              </w:rPr>
            </w:pPr>
            <w:r>
              <w:rPr>
                <w:rFonts w:asciiTheme="majorBidi" w:hAnsiTheme="majorBidi" w:cstheme="majorBidi"/>
              </w:rPr>
              <w:t>V</w:t>
            </w:r>
            <w:r w:rsidR="00BF5021" w:rsidRPr="00BF5021">
              <w:rPr>
                <w:rFonts w:asciiTheme="majorBidi" w:hAnsiTheme="majorBidi" w:cstheme="majorBidi"/>
              </w:rPr>
              <w:t>isos techninės įrangos maitinimo įtampa turi būti 230V</w:t>
            </w:r>
            <w:r w:rsidR="005E6593">
              <w:rPr>
                <w:rFonts w:asciiTheme="majorBidi" w:hAnsiTheme="majorBidi" w:cstheme="majorBidi"/>
              </w:rPr>
              <w:t>,</w:t>
            </w:r>
            <w:r w:rsidR="00BF5021" w:rsidRPr="00BF5021">
              <w:rPr>
                <w:rFonts w:asciiTheme="majorBidi" w:hAnsiTheme="majorBidi" w:cstheme="majorBidi"/>
              </w:rPr>
              <w:t xml:space="preserve"> 50Hz su Europos kontinentinėje dalyje naudojama jungtimi (CEE 7/7)</w:t>
            </w:r>
            <w:r w:rsidR="00F357FF">
              <w:rPr>
                <w:rFonts w:asciiTheme="majorBidi" w:hAnsiTheme="majorBidi" w:cstheme="majorBidi"/>
              </w:rPr>
              <w:t>.</w:t>
            </w:r>
          </w:p>
        </w:tc>
      </w:tr>
      <w:tr w:rsidR="00BF5021" w:rsidRPr="00BF5021" w14:paraId="0FA2C0AF" w14:textId="77777777" w:rsidTr="0036320D">
        <w:trPr>
          <w:trHeight w:val="315"/>
        </w:trPr>
        <w:tc>
          <w:tcPr>
            <w:tcW w:w="457" w:type="pct"/>
            <w:hideMark/>
          </w:tcPr>
          <w:p w14:paraId="14BFE08D" w14:textId="4CBE4EDA"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w:t>
            </w:r>
            <w:r w:rsidR="0036320D">
              <w:rPr>
                <w:rFonts w:asciiTheme="majorBidi" w:hAnsiTheme="majorBidi" w:cstheme="majorBidi"/>
              </w:rPr>
              <w:t>8</w:t>
            </w:r>
            <w:r w:rsidRPr="00BF5021">
              <w:rPr>
                <w:rFonts w:asciiTheme="majorBidi" w:hAnsiTheme="majorBidi" w:cstheme="majorBidi"/>
              </w:rPr>
              <w:t>.</w:t>
            </w:r>
          </w:p>
        </w:tc>
        <w:tc>
          <w:tcPr>
            <w:tcW w:w="4543" w:type="pct"/>
            <w:vAlign w:val="center"/>
            <w:hideMark/>
          </w:tcPr>
          <w:p w14:paraId="20163959" w14:textId="725A7462" w:rsidR="00BF5021" w:rsidRPr="00BF5021" w:rsidRDefault="00643C13" w:rsidP="00A76066">
            <w:pPr>
              <w:tabs>
                <w:tab w:val="left" w:pos="390"/>
                <w:tab w:val="left" w:pos="1035"/>
                <w:tab w:val="left" w:pos="1500"/>
              </w:tabs>
              <w:spacing w:after="0" w:line="200" w:lineRule="atLeast"/>
              <w:jc w:val="both"/>
              <w:rPr>
                <w:rFonts w:asciiTheme="majorBidi" w:eastAsia="Times New Roman" w:hAnsiTheme="majorBidi" w:cstheme="majorBidi"/>
                <w:bCs/>
                <w:lang w:eastAsia="ar-SA"/>
              </w:rPr>
            </w:pPr>
            <w:r>
              <w:rPr>
                <w:rFonts w:asciiTheme="majorBidi" w:hAnsiTheme="majorBidi" w:cstheme="majorBidi"/>
                <w:bCs/>
              </w:rPr>
              <w:t>Į</w:t>
            </w:r>
            <w:r w:rsidR="00BF5021" w:rsidRPr="00BF5021">
              <w:rPr>
                <w:rFonts w:asciiTheme="majorBidi" w:hAnsiTheme="majorBidi" w:cstheme="majorBidi"/>
                <w:bCs/>
              </w:rPr>
              <w:t>rang</w:t>
            </w:r>
            <w:r w:rsidR="00A47804">
              <w:rPr>
                <w:rFonts w:asciiTheme="majorBidi" w:hAnsiTheme="majorBidi" w:cstheme="majorBidi"/>
                <w:bCs/>
              </w:rPr>
              <w:t>os tiekėjas</w:t>
            </w:r>
            <w:r w:rsidR="00BF5021" w:rsidRPr="00BF5021">
              <w:rPr>
                <w:rFonts w:asciiTheme="majorBidi" w:hAnsiTheme="majorBidi" w:cstheme="majorBidi"/>
                <w:bCs/>
              </w:rPr>
              <w:t xml:space="preserve"> turi būti</w:t>
            </w:r>
            <w:r w:rsidR="00EE2367">
              <w:rPr>
                <w:rFonts w:asciiTheme="majorBidi" w:hAnsiTheme="majorBidi" w:cstheme="majorBidi"/>
                <w:bCs/>
              </w:rPr>
              <w:t xml:space="preserve"> siūlomos įrangos gamintojas arba gamintojo </w:t>
            </w:r>
            <w:r w:rsidR="00A76066">
              <w:rPr>
                <w:rFonts w:asciiTheme="majorBidi" w:hAnsiTheme="majorBidi" w:cstheme="majorBidi"/>
                <w:bCs/>
              </w:rPr>
              <w:t xml:space="preserve">atstovas, </w:t>
            </w:r>
            <w:r w:rsidR="00A76066" w:rsidRPr="00A76066">
              <w:rPr>
                <w:rFonts w:asciiTheme="majorBidi" w:hAnsiTheme="majorBidi" w:cstheme="majorBidi"/>
                <w:bCs/>
              </w:rPr>
              <w:t xml:space="preserve">turintis teisę pateikti (parduoti), diegti ir aptarnauti siūlomą įrangą, arba </w:t>
            </w:r>
            <w:r w:rsidR="002B29E7">
              <w:rPr>
                <w:rFonts w:asciiTheme="majorBidi" w:hAnsiTheme="majorBidi" w:cstheme="majorBidi"/>
                <w:bCs/>
              </w:rPr>
              <w:t xml:space="preserve">turi </w:t>
            </w:r>
            <w:r w:rsidR="00A76066" w:rsidRPr="00A76066">
              <w:rPr>
                <w:rFonts w:asciiTheme="majorBidi" w:hAnsiTheme="majorBidi" w:cstheme="majorBidi"/>
                <w:bCs/>
              </w:rPr>
              <w:t>būti sudaręs sutartį su tokiu atstovu</w:t>
            </w:r>
            <w:r w:rsidR="00F357FF">
              <w:rPr>
                <w:rFonts w:asciiTheme="majorBidi" w:hAnsiTheme="majorBidi" w:cstheme="majorBidi"/>
                <w:bCs/>
              </w:rPr>
              <w:t>.</w:t>
            </w:r>
          </w:p>
        </w:tc>
      </w:tr>
      <w:tr w:rsidR="00BF5021" w:rsidRPr="00BF5021" w14:paraId="147D82DD" w14:textId="77777777" w:rsidTr="0036320D">
        <w:trPr>
          <w:trHeight w:val="315"/>
        </w:trPr>
        <w:tc>
          <w:tcPr>
            <w:tcW w:w="457" w:type="pct"/>
            <w:hideMark/>
          </w:tcPr>
          <w:p w14:paraId="71C6B9A3" w14:textId="3BE3E945"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w:t>
            </w:r>
            <w:r w:rsidR="0036320D">
              <w:rPr>
                <w:rFonts w:asciiTheme="majorBidi" w:hAnsiTheme="majorBidi" w:cstheme="majorBidi"/>
              </w:rPr>
              <w:t>9</w:t>
            </w:r>
            <w:r w:rsidRPr="00BF5021">
              <w:rPr>
                <w:rFonts w:asciiTheme="majorBidi" w:hAnsiTheme="majorBidi" w:cstheme="majorBidi"/>
              </w:rPr>
              <w:t>.</w:t>
            </w:r>
          </w:p>
        </w:tc>
        <w:tc>
          <w:tcPr>
            <w:tcW w:w="4543" w:type="pct"/>
            <w:vAlign w:val="center"/>
            <w:hideMark/>
          </w:tcPr>
          <w:p w14:paraId="6FCC87AA" w14:textId="19A969BA" w:rsidR="00BF5021" w:rsidRPr="002A712B" w:rsidRDefault="004C247C" w:rsidP="003B4BC9">
            <w:pPr>
              <w:tabs>
                <w:tab w:val="left" w:pos="390"/>
                <w:tab w:val="left" w:pos="1035"/>
                <w:tab w:val="left" w:pos="1500"/>
              </w:tabs>
              <w:spacing w:after="0" w:line="200" w:lineRule="atLeast"/>
              <w:jc w:val="both"/>
              <w:rPr>
                <w:rFonts w:asciiTheme="majorBidi" w:eastAsia="Times New Roman" w:hAnsiTheme="majorBidi" w:cstheme="majorBidi"/>
                <w:b/>
                <w:lang w:eastAsia="ar-SA"/>
              </w:rPr>
            </w:pPr>
            <w:r w:rsidRPr="002B502E">
              <w:rPr>
                <w:rFonts w:asciiTheme="majorBidi" w:hAnsiTheme="majorBidi" w:cstheme="majorBidi"/>
                <w:bCs/>
                <w:color w:val="C00000"/>
                <w:u w:val="single"/>
              </w:rPr>
              <w:t>Kartu su pasiūlymu t</w:t>
            </w:r>
            <w:r w:rsidR="00BF5021" w:rsidRPr="002B502E">
              <w:rPr>
                <w:rFonts w:asciiTheme="majorBidi" w:hAnsiTheme="majorBidi" w:cstheme="majorBidi"/>
                <w:bCs/>
                <w:color w:val="C00000"/>
                <w:u w:val="single"/>
              </w:rPr>
              <w:t>uri būti pateikta</w:t>
            </w:r>
            <w:r w:rsidR="00BF5021" w:rsidRPr="002B502E">
              <w:rPr>
                <w:rFonts w:asciiTheme="majorBidi" w:hAnsiTheme="majorBidi" w:cstheme="majorBidi"/>
                <w:bCs/>
                <w:color w:val="C00000"/>
              </w:rPr>
              <w:t xml:space="preserve"> gamintojo autorizacijos forma (angl. </w:t>
            </w:r>
            <w:r w:rsidR="00BF5021" w:rsidRPr="002B502E">
              <w:rPr>
                <w:rFonts w:asciiTheme="majorBidi" w:hAnsiTheme="majorBidi" w:cstheme="majorBidi"/>
                <w:bCs/>
                <w:i/>
                <w:color w:val="C00000"/>
              </w:rPr>
              <w:t>Manufacturer Authorization Form</w:t>
            </w:r>
            <w:r w:rsidR="00BF5021" w:rsidRPr="002B502E">
              <w:rPr>
                <w:rFonts w:asciiTheme="majorBidi" w:hAnsiTheme="majorBidi" w:cstheme="majorBidi"/>
                <w:bCs/>
                <w:color w:val="C00000"/>
              </w:rPr>
              <w:t>),</w:t>
            </w:r>
            <w:r w:rsidR="0004596D" w:rsidRPr="002B502E">
              <w:rPr>
                <w:rFonts w:asciiTheme="majorBidi" w:hAnsiTheme="majorBidi" w:cstheme="majorBidi"/>
                <w:bCs/>
                <w:color w:val="C00000"/>
              </w:rPr>
              <w:t xml:space="preserve"> gamintojo pažyma, įgaliojimas ar kiti dokumentai</w:t>
            </w:r>
            <w:r w:rsidR="000A3DDF" w:rsidRPr="002B502E">
              <w:rPr>
                <w:rFonts w:asciiTheme="majorBidi" w:hAnsiTheme="majorBidi" w:cstheme="majorBidi"/>
                <w:bCs/>
                <w:color w:val="C00000"/>
              </w:rPr>
              <w:t>, patvirtinantys tiekėjo teisę pateikti (parduoti), diegti ir aptarnauti siūlomą įrangą</w:t>
            </w:r>
            <w:r w:rsidR="002A712B" w:rsidRPr="002B502E">
              <w:rPr>
                <w:rFonts w:asciiTheme="majorBidi" w:hAnsiTheme="majorBidi" w:cstheme="majorBidi"/>
                <w:bCs/>
                <w:color w:val="C00000"/>
              </w:rPr>
              <w:t xml:space="preserve">, </w:t>
            </w:r>
            <w:r w:rsidR="00BF5021" w:rsidRPr="002B502E">
              <w:rPr>
                <w:rFonts w:asciiTheme="majorBidi" w:hAnsiTheme="majorBidi" w:cstheme="majorBidi"/>
                <w:bCs/>
                <w:color w:val="C00000"/>
              </w:rPr>
              <w:t>adresuota perkančiajai organizacijai</w:t>
            </w:r>
            <w:r w:rsidR="002A712B" w:rsidRPr="002B502E">
              <w:rPr>
                <w:rFonts w:asciiTheme="majorBidi" w:hAnsiTheme="majorBidi" w:cstheme="majorBidi"/>
                <w:bCs/>
                <w:color w:val="C00000"/>
              </w:rPr>
              <w:t>.</w:t>
            </w:r>
          </w:p>
        </w:tc>
      </w:tr>
      <w:tr w:rsidR="00BF5021" w:rsidRPr="00BF5021" w14:paraId="7D30A89D" w14:textId="77777777" w:rsidTr="0036320D">
        <w:trPr>
          <w:trHeight w:val="315"/>
        </w:trPr>
        <w:tc>
          <w:tcPr>
            <w:tcW w:w="457" w:type="pct"/>
            <w:hideMark/>
          </w:tcPr>
          <w:p w14:paraId="2E1226BD" w14:textId="3178E15F"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r w:rsidR="0036320D">
              <w:rPr>
                <w:rFonts w:asciiTheme="majorBidi" w:hAnsiTheme="majorBidi" w:cstheme="majorBidi"/>
              </w:rPr>
              <w:t>0</w:t>
            </w:r>
            <w:r w:rsidRPr="00BF5021">
              <w:rPr>
                <w:rFonts w:asciiTheme="majorBidi" w:hAnsiTheme="majorBidi" w:cstheme="majorBidi"/>
              </w:rPr>
              <w:t>.</w:t>
            </w:r>
          </w:p>
        </w:tc>
        <w:tc>
          <w:tcPr>
            <w:tcW w:w="4543" w:type="pct"/>
            <w:vAlign w:val="center"/>
            <w:hideMark/>
          </w:tcPr>
          <w:p w14:paraId="0964DAF5" w14:textId="53A3A8B4" w:rsidR="00BF5021" w:rsidRPr="00BF5021" w:rsidRDefault="00643C13" w:rsidP="003B4BC9">
            <w:pPr>
              <w:spacing w:after="0" w:line="240" w:lineRule="auto"/>
              <w:jc w:val="both"/>
              <w:rPr>
                <w:rFonts w:asciiTheme="majorBidi" w:hAnsiTheme="majorBidi" w:cstheme="majorBidi"/>
                <w:bCs/>
              </w:rPr>
            </w:pPr>
            <w:r>
              <w:rPr>
                <w:rFonts w:asciiTheme="majorBidi" w:hAnsiTheme="majorBidi" w:cstheme="majorBidi"/>
                <w:bCs/>
              </w:rPr>
              <w:t>S</w:t>
            </w:r>
            <w:r w:rsidR="00BF5021" w:rsidRPr="00BF5021">
              <w:rPr>
                <w:rFonts w:asciiTheme="majorBidi" w:hAnsiTheme="majorBidi" w:cstheme="majorBidi"/>
                <w:bCs/>
              </w:rPr>
              <w:t>augumo reikalavimai (netaikoma programinei įrangai):</w:t>
            </w:r>
          </w:p>
        </w:tc>
      </w:tr>
      <w:tr w:rsidR="00BF5021" w:rsidRPr="00BF5021" w14:paraId="160C22DB" w14:textId="77777777" w:rsidTr="0036320D">
        <w:trPr>
          <w:trHeight w:val="315"/>
        </w:trPr>
        <w:tc>
          <w:tcPr>
            <w:tcW w:w="457" w:type="pct"/>
            <w:hideMark/>
          </w:tcPr>
          <w:p w14:paraId="4EC19767" w14:textId="056AC32C"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r w:rsidR="0036320D">
              <w:rPr>
                <w:rFonts w:asciiTheme="majorBidi" w:hAnsiTheme="majorBidi" w:cstheme="majorBidi"/>
              </w:rPr>
              <w:t>0</w:t>
            </w:r>
            <w:r w:rsidRPr="00BF5021">
              <w:rPr>
                <w:rFonts w:asciiTheme="majorBidi" w:hAnsiTheme="majorBidi" w:cstheme="majorBidi"/>
              </w:rPr>
              <w:t>.1.</w:t>
            </w:r>
          </w:p>
        </w:tc>
        <w:tc>
          <w:tcPr>
            <w:tcW w:w="4543" w:type="pct"/>
            <w:vAlign w:val="center"/>
            <w:hideMark/>
          </w:tcPr>
          <w:p w14:paraId="73DA3ABC" w14:textId="77777777" w:rsidR="00BF5021" w:rsidRPr="00BF5021" w:rsidRDefault="00BF5021" w:rsidP="003B4BC9">
            <w:pPr>
              <w:spacing w:after="0" w:line="240" w:lineRule="auto"/>
              <w:jc w:val="both"/>
              <w:rPr>
                <w:rFonts w:asciiTheme="majorBidi" w:hAnsiTheme="majorBidi" w:cstheme="majorBidi"/>
                <w:bCs/>
              </w:rPr>
            </w:pPr>
            <w:r w:rsidRPr="00BF5021">
              <w:rPr>
                <w:rFonts w:asciiTheme="majorBidi" w:eastAsia="Times New Roman" w:hAnsiTheme="majorBidi" w:cstheme="majorBidi"/>
                <w:bCs/>
                <w:lang w:eastAsia="ar-SA"/>
              </w:rPr>
              <w:t>sugedę komponentai, turintys atminties (tokie kaip operatyvinė atmintis, tinklo plokštės, diskų valdikliai, diskai, procesoriai ir pagrindinės plokštės), gedimo atveju turi būti keičiami naujais ir tiekėjui nėra grąžinami;</w:t>
            </w:r>
          </w:p>
        </w:tc>
      </w:tr>
      <w:tr w:rsidR="00BF5021" w:rsidRPr="00BF5021" w14:paraId="744BAD0F" w14:textId="77777777" w:rsidTr="0036320D">
        <w:trPr>
          <w:trHeight w:val="315"/>
        </w:trPr>
        <w:tc>
          <w:tcPr>
            <w:tcW w:w="457" w:type="pct"/>
            <w:hideMark/>
          </w:tcPr>
          <w:p w14:paraId="6AA1D60A" w14:textId="6BCE114D"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r w:rsidR="0036320D">
              <w:rPr>
                <w:rFonts w:asciiTheme="majorBidi" w:hAnsiTheme="majorBidi" w:cstheme="majorBidi"/>
              </w:rPr>
              <w:t>0</w:t>
            </w:r>
            <w:r w:rsidRPr="00BF5021">
              <w:rPr>
                <w:rFonts w:asciiTheme="majorBidi" w:hAnsiTheme="majorBidi" w:cstheme="majorBidi"/>
              </w:rPr>
              <w:t>.2.</w:t>
            </w:r>
          </w:p>
        </w:tc>
        <w:tc>
          <w:tcPr>
            <w:tcW w:w="4543" w:type="pct"/>
            <w:vAlign w:val="center"/>
            <w:hideMark/>
          </w:tcPr>
          <w:p w14:paraId="5D9D3D76" w14:textId="11971F89" w:rsidR="00BF5021" w:rsidRPr="00BF5021" w:rsidRDefault="00BF5021" w:rsidP="003B4BC9">
            <w:pPr>
              <w:spacing w:after="0" w:line="240" w:lineRule="auto"/>
              <w:jc w:val="both"/>
              <w:rPr>
                <w:rFonts w:asciiTheme="majorBidi" w:hAnsiTheme="majorBidi" w:cstheme="majorBidi"/>
                <w:bCs/>
              </w:rPr>
            </w:pPr>
            <w:r w:rsidRPr="00BF5021">
              <w:rPr>
                <w:rFonts w:asciiTheme="majorBidi" w:eastAsia="Times New Roman" w:hAnsiTheme="majorBidi" w:cstheme="majorBidi"/>
                <w:bCs/>
                <w:lang w:eastAsia="ar-SA"/>
              </w:rPr>
              <w:t xml:space="preserve">įrangos gedimo atveju iš instaliacijos vietos remontui išvežamą pas tiekėją (jo atstovą) sugedusią įrangą pirkėjas pateikia be joje sumontuotų standžiųjų ar puslaidininkinių diskų (angl. </w:t>
            </w:r>
            <w:r w:rsidRPr="00BF5021">
              <w:rPr>
                <w:rFonts w:asciiTheme="majorBidi" w:eastAsia="Times New Roman" w:hAnsiTheme="majorBidi" w:cstheme="majorBidi"/>
                <w:bCs/>
                <w:i/>
                <w:lang w:eastAsia="ar-SA"/>
              </w:rPr>
              <w:t>HDD/SSD</w:t>
            </w:r>
            <w:r w:rsidRPr="00BF5021">
              <w:rPr>
                <w:rFonts w:asciiTheme="majorBidi" w:eastAsia="Times New Roman" w:hAnsiTheme="majorBidi" w:cstheme="majorBidi"/>
                <w:bCs/>
                <w:lang w:eastAsia="ar-SA"/>
              </w:rPr>
              <w:t>) ar kitų atminties laikmenų</w:t>
            </w:r>
            <w:r w:rsidR="004532D1">
              <w:rPr>
                <w:rFonts w:asciiTheme="majorBidi" w:eastAsia="Times New Roman" w:hAnsiTheme="majorBidi" w:cstheme="majorBidi"/>
                <w:bCs/>
                <w:lang w:eastAsia="ar-SA"/>
              </w:rPr>
              <w:t>.</w:t>
            </w:r>
          </w:p>
        </w:tc>
      </w:tr>
      <w:tr w:rsidR="00BF5021" w:rsidRPr="00BF5021" w14:paraId="6630AF90" w14:textId="77777777" w:rsidTr="0036320D">
        <w:trPr>
          <w:trHeight w:val="315"/>
        </w:trPr>
        <w:tc>
          <w:tcPr>
            <w:tcW w:w="457" w:type="pct"/>
            <w:hideMark/>
          </w:tcPr>
          <w:p w14:paraId="163B0672" w14:textId="5B7A982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r w:rsidR="0036320D">
              <w:rPr>
                <w:rFonts w:asciiTheme="majorBidi" w:hAnsiTheme="majorBidi" w:cstheme="majorBidi"/>
              </w:rPr>
              <w:t>1</w:t>
            </w:r>
            <w:r w:rsidRPr="00BF5021">
              <w:rPr>
                <w:rFonts w:asciiTheme="majorBidi" w:hAnsiTheme="majorBidi" w:cstheme="majorBidi"/>
              </w:rPr>
              <w:t>.</w:t>
            </w:r>
          </w:p>
        </w:tc>
        <w:tc>
          <w:tcPr>
            <w:tcW w:w="4543" w:type="pct"/>
            <w:vAlign w:val="center"/>
            <w:hideMark/>
          </w:tcPr>
          <w:p w14:paraId="71730FC3" w14:textId="5BADDDFA" w:rsidR="00BF5021" w:rsidRPr="00BF5021" w:rsidRDefault="00017A1B" w:rsidP="003B4BC9">
            <w:pPr>
              <w:keepNext/>
              <w:keepLines/>
              <w:tabs>
                <w:tab w:val="left" w:pos="390"/>
                <w:tab w:val="left" w:pos="1035"/>
                <w:tab w:val="left" w:pos="1500"/>
              </w:tabs>
              <w:spacing w:after="0" w:line="200" w:lineRule="atLeast"/>
              <w:jc w:val="both"/>
              <w:rPr>
                <w:rFonts w:asciiTheme="majorBidi" w:hAnsiTheme="majorBidi" w:cstheme="majorBidi"/>
              </w:rPr>
            </w:pPr>
            <w:r>
              <w:rPr>
                <w:rFonts w:asciiTheme="majorBidi" w:hAnsiTheme="majorBidi" w:cstheme="majorBidi"/>
              </w:rPr>
              <w:t>T</w:t>
            </w:r>
            <w:r w:rsidR="00BF5021" w:rsidRPr="00BF5021">
              <w:rPr>
                <w:rFonts w:asciiTheme="majorBidi" w:hAnsiTheme="majorBidi" w:cstheme="majorBidi"/>
              </w:rPr>
              <w:t xml:space="preserve">iekėjas turi užtikrinti, kad įsigyjamoje įrangoje nebūtų įdiegta jokios papildomos programinės įrangos, kuri nėra būtina tokios įrangos funkcionalumui užtikrinti. Paaiškėjus, kad įrangoje yra įdiegta įtartina, šnipinėjimo ar kita kenkimo programinė įranga, tai būtų traktuojama kaip reikalavimų neatitikimas ir sutarties sąlygų </w:t>
            </w:r>
            <w:r w:rsidR="00F40A62">
              <w:rPr>
                <w:rFonts w:asciiTheme="majorBidi" w:hAnsiTheme="majorBidi" w:cstheme="majorBidi"/>
              </w:rPr>
              <w:t>pažeidim</w:t>
            </w:r>
            <w:r w:rsidR="0050641C">
              <w:rPr>
                <w:rFonts w:asciiTheme="majorBidi" w:hAnsiTheme="majorBidi" w:cstheme="majorBidi"/>
              </w:rPr>
              <w:t>u</w:t>
            </w:r>
            <w:r w:rsidR="00F40A62">
              <w:rPr>
                <w:rFonts w:asciiTheme="majorBidi" w:hAnsiTheme="majorBidi" w:cstheme="majorBidi"/>
              </w:rPr>
              <w:t>. Tokiu atveju:</w:t>
            </w:r>
          </w:p>
        </w:tc>
      </w:tr>
      <w:tr w:rsidR="00BF5021" w:rsidRPr="00BF5021" w14:paraId="2429BD47" w14:textId="77777777" w:rsidTr="0036320D">
        <w:trPr>
          <w:trHeight w:val="315"/>
        </w:trPr>
        <w:tc>
          <w:tcPr>
            <w:tcW w:w="457" w:type="pct"/>
            <w:hideMark/>
          </w:tcPr>
          <w:p w14:paraId="74CC0DBD" w14:textId="092C00A4"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r w:rsidR="0036320D">
              <w:rPr>
                <w:rFonts w:asciiTheme="majorBidi" w:hAnsiTheme="majorBidi" w:cstheme="majorBidi"/>
              </w:rPr>
              <w:t>1</w:t>
            </w:r>
            <w:r w:rsidRPr="00BF5021">
              <w:rPr>
                <w:rFonts w:asciiTheme="majorBidi" w:hAnsiTheme="majorBidi" w:cstheme="majorBidi"/>
              </w:rPr>
              <w:t>.1.</w:t>
            </w:r>
          </w:p>
        </w:tc>
        <w:tc>
          <w:tcPr>
            <w:tcW w:w="4543" w:type="pct"/>
            <w:vAlign w:val="center"/>
            <w:hideMark/>
          </w:tcPr>
          <w:p w14:paraId="5337F11D" w14:textId="09244F28" w:rsidR="00BF5021" w:rsidRPr="00BF5021" w:rsidRDefault="000D0B47" w:rsidP="003B4BC9">
            <w:pPr>
              <w:keepNext/>
              <w:keepLines/>
              <w:tabs>
                <w:tab w:val="left" w:pos="390"/>
                <w:tab w:val="left" w:pos="1035"/>
                <w:tab w:val="left" w:pos="1500"/>
              </w:tabs>
              <w:spacing w:after="0" w:line="200" w:lineRule="atLeast"/>
              <w:jc w:val="both"/>
              <w:rPr>
                <w:rFonts w:asciiTheme="majorBidi" w:hAnsiTheme="majorBidi" w:cstheme="majorBidi"/>
              </w:rPr>
            </w:pPr>
            <w:r>
              <w:rPr>
                <w:rFonts w:asciiTheme="majorBidi" w:hAnsiTheme="majorBidi" w:cstheme="majorBidi"/>
              </w:rPr>
              <w:t>Į</w:t>
            </w:r>
            <w:r w:rsidR="00BF5021" w:rsidRPr="00BF5021">
              <w:rPr>
                <w:rFonts w:asciiTheme="majorBidi" w:hAnsiTheme="majorBidi" w:cstheme="majorBidi"/>
              </w:rPr>
              <w:t>ranga grąžinama tiekėjui arba keičiama nauja lygiaverte ar geresne, tačiau saugumo reikalavimus atitinkančia įranga</w:t>
            </w:r>
            <w:r w:rsidR="002A712B">
              <w:rPr>
                <w:rFonts w:asciiTheme="majorBidi" w:hAnsiTheme="majorBidi" w:cstheme="majorBidi"/>
              </w:rPr>
              <w:t>.</w:t>
            </w:r>
          </w:p>
        </w:tc>
      </w:tr>
      <w:tr w:rsidR="00BF5021" w:rsidRPr="00BF5021" w14:paraId="194C0480" w14:textId="77777777" w:rsidTr="0036320D">
        <w:trPr>
          <w:trHeight w:val="315"/>
        </w:trPr>
        <w:tc>
          <w:tcPr>
            <w:tcW w:w="457" w:type="pct"/>
            <w:hideMark/>
          </w:tcPr>
          <w:p w14:paraId="54D47D9C" w14:textId="78213957"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r w:rsidR="0036320D">
              <w:rPr>
                <w:rFonts w:asciiTheme="majorBidi" w:hAnsiTheme="majorBidi" w:cstheme="majorBidi"/>
              </w:rPr>
              <w:t>2</w:t>
            </w:r>
            <w:r w:rsidRPr="00BF5021">
              <w:rPr>
                <w:rFonts w:asciiTheme="majorBidi" w:hAnsiTheme="majorBidi" w:cstheme="majorBidi"/>
              </w:rPr>
              <w:t>.</w:t>
            </w:r>
          </w:p>
        </w:tc>
        <w:tc>
          <w:tcPr>
            <w:tcW w:w="4543" w:type="pct"/>
            <w:hideMark/>
          </w:tcPr>
          <w:p w14:paraId="76E3B963" w14:textId="306CB923" w:rsidR="00BF5021" w:rsidRPr="00BF5021" w:rsidRDefault="0053516E" w:rsidP="003B4BC9">
            <w:pPr>
              <w:spacing w:after="0" w:line="240" w:lineRule="auto"/>
              <w:jc w:val="both"/>
              <w:rPr>
                <w:rFonts w:asciiTheme="majorBidi" w:eastAsia="Times New Roman" w:hAnsiTheme="majorBidi" w:cstheme="majorBidi"/>
                <w:bCs/>
                <w:lang w:eastAsia="ar-SA"/>
              </w:rPr>
            </w:pPr>
            <w:r>
              <w:rPr>
                <w:rFonts w:asciiTheme="majorBidi" w:eastAsia="Times New Roman" w:hAnsiTheme="majorBidi" w:cstheme="majorBidi"/>
                <w:bCs/>
                <w:lang w:eastAsia="ar-SA"/>
              </w:rPr>
              <w:t>P</w:t>
            </w:r>
            <w:r w:rsidR="00BF5021" w:rsidRPr="00BF5021">
              <w:rPr>
                <w:rFonts w:asciiTheme="majorBidi" w:eastAsia="Times New Roman" w:hAnsiTheme="majorBidi" w:cstheme="majorBidi"/>
                <w:bCs/>
                <w:lang w:eastAsia="ar-SA"/>
              </w:rPr>
              <w:t>rekė (tarnybinė stot</w:t>
            </w:r>
            <w:r w:rsidR="00081E2C">
              <w:rPr>
                <w:rFonts w:asciiTheme="majorBidi" w:eastAsia="Times New Roman" w:hAnsiTheme="majorBidi" w:cstheme="majorBidi"/>
                <w:bCs/>
                <w:lang w:eastAsia="ar-SA"/>
              </w:rPr>
              <w:t>i</w:t>
            </w:r>
            <w:r w:rsidR="00BF5021" w:rsidRPr="00BF5021">
              <w:rPr>
                <w:rFonts w:asciiTheme="majorBidi" w:eastAsia="Times New Roman" w:hAnsiTheme="majorBidi" w:cstheme="majorBidi"/>
                <w:bCs/>
                <w:lang w:eastAsia="ar-SA"/>
              </w:rPr>
              <w:t xml:space="preserve">s) </w:t>
            </w:r>
            <w:r w:rsidR="005E10B8">
              <w:rPr>
                <w:rFonts w:asciiTheme="majorBidi" w:eastAsia="Times New Roman" w:hAnsiTheme="majorBidi" w:cstheme="majorBidi"/>
                <w:bCs/>
                <w:lang w:eastAsia="ar-SA"/>
              </w:rPr>
              <w:t>neturi kelti</w:t>
            </w:r>
            <w:r w:rsidR="00BF5021" w:rsidRPr="00BF5021">
              <w:rPr>
                <w:rFonts w:asciiTheme="majorBidi" w:eastAsia="Times New Roman" w:hAnsiTheme="majorBidi" w:cstheme="majorBidi"/>
                <w:bCs/>
                <w:lang w:eastAsia="ar-SA"/>
              </w:rPr>
              <w:t xml:space="preserve"> grėsmės nacionaliniam saugumui</w:t>
            </w:r>
            <w:r w:rsidR="005E10B8">
              <w:rPr>
                <w:rFonts w:asciiTheme="majorBidi" w:eastAsia="Times New Roman" w:hAnsiTheme="majorBidi" w:cstheme="majorBidi"/>
                <w:bCs/>
                <w:lang w:eastAsia="ar-SA"/>
              </w:rPr>
              <w:t>,</w:t>
            </w:r>
            <w:r w:rsidR="00A16ECD">
              <w:rPr>
                <w:rFonts w:asciiTheme="majorBidi" w:eastAsia="Times New Roman" w:hAnsiTheme="majorBidi" w:cstheme="majorBidi"/>
                <w:bCs/>
                <w:lang w:eastAsia="ar-SA"/>
              </w:rPr>
              <w:t xml:space="preserve"> vadovaujantis LR Viešųjų pirkimų įstatymo 3</w:t>
            </w:r>
            <w:r w:rsidR="00E57E81">
              <w:rPr>
                <w:rFonts w:asciiTheme="majorBidi" w:eastAsia="Times New Roman" w:hAnsiTheme="majorBidi" w:cstheme="majorBidi"/>
                <w:bCs/>
                <w:lang w:eastAsia="ar-SA"/>
              </w:rPr>
              <w:t>7</w:t>
            </w:r>
            <w:r w:rsidR="00A16ECD">
              <w:rPr>
                <w:rFonts w:asciiTheme="majorBidi" w:eastAsia="Times New Roman" w:hAnsiTheme="majorBidi" w:cstheme="majorBidi"/>
                <w:bCs/>
                <w:lang w:eastAsia="ar-SA"/>
              </w:rPr>
              <w:t xml:space="preserve"> str</w:t>
            </w:r>
            <w:r w:rsidR="005E10B8">
              <w:rPr>
                <w:rFonts w:asciiTheme="majorBidi" w:eastAsia="Times New Roman" w:hAnsiTheme="majorBidi" w:cstheme="majorBidi"/>
                <w:bCs/>
                <w:lang w:eastAsia="ar-SA"/>
              </w:rPr>
              <w:t>aipsnio</w:t>
            </w:r>
            <w:r w:rsidR="00A16ECD">
              <w:rPr>
                <w:rFonts w:asciiTheme="majorBidi" w:eastAsia="Times New Roman" w:hAnsiTheme="majorBidi" w:cstheme="majorBidi"/>
                <w:bCs/>
                <w:lang w:eastAsia="ar-SA"/>
              </w:rPr>
              <w:t xml:space="preserve"> 9 d</w:t>
            </w:r>
            <w:r w:rsidR="005E10B8">
              <w:rPr>
                <w:rFonts w:asciiTheme="majorBidi" w:eastAsia="Times New Roman" w:hAnsiTheme="majorBidi" w:cstheme="majorBidi"/>
                <w:bCs/>
                <w:lang w:eastAsia="ar-SA"/>
              </w:rPr>
              <w:t>alimi.</w:t>
            </w:r>
          </w:p>
        </w:tc>
      </w:tr>
      <w:tr w:rsidR="00BF5021" w:rsidRPr="00BF5021" w14:paraId="2CD8FD2D" w14:textId="77777777" w:rsidTr="0036320D">
        <w:trPr>
          <w:trHeight w:val="315"/>
        </w:trPr>
        <w:tc>
          <w:tcPr>
            <w:tcW w:w="457" w:type="pct"/>
            <w:hideMark/>
          </w:tcPr>
          <w:p w14:paraId="14556DF5" w14:textId="2DA1AD6D" w:rsidR="00BF5021" w:rsidRPr="00BF5021" w:rsidRDefault="00BF5021" w:rsidP="003B4BC9">
            <w:pPr>
              <w:spacing w:after="0" w:line="240" w:lineRule="auto"/>
              <w:jc w:val="both"/>
              <w:rPr>
                <w:rFonts w:asciiTheme="majorBidi" w:hAnsiTheme="majorBidi" w:cstheme="majorBidi"/>
              </w:rPr>
            </w:pPr>
            <w:r w:rsidRPr="00BF5021">
              <w:rPr>
                <w:rFonts w:asciiTheme="majorBidi" w:hAnsiTheme="majorBidi" w:cstheme="majorBidi"/>
              </w:rPr>
              <w:t>1.1</w:t>
            </w:r>
            <w:r w:rsidR="0036320D">
              <w:rPr>
                <w:rFonts w:asciiTheme="majorBidi" w:hAnsiTheme="majorBidi" w:cstheme="majorBidi"/>
              </w:rPr>
              <w:t>3</w:t>
            </w:r>
            <w:r w:rsidRPr="00BF5021">
              <w:rPr>
                <w:rFonts w:asciiTheme="majorBidi" w:hAnsiTheme="majorBidi" w:cstheme="majorBidi"/>
              </w:rPr>
              <w:t>.</w:t>
            </w:r>
          </w:p>
        </w:tc>
        <w:tc>
          <w:tcPr>
            <w:tcW w:w="4543" w:type="pct"/>
            <w:hideMark/>
          </w:tcPr>
          <w:p w14:paraId="2C68001C" w14:textId="18743BFE" w:rsidR="00BF5021" w:rsidRPr="00BF5021" w:rsidRDefault="000D0B47" w:rsidP="003B4BC9">
            <w:pPr>
              <w:spacing w:after="0" w:line="240" w:lineRule="auto"/>
              <w:jc w:val="both"/>
              <w:rPr>
                <w:rFonts w:asciiTheme="majorBidi" w:eastAsia="Times New Roman" w:hAnsiTheme="majorBidi" w:cstheme="majorBidi"/>
                <w:bCs/>
                <w:lang w:eastAsia="ar-SA"/>
              </w:rPr>
            </w:pPr>
            <w:r>
              <w:rPr>
                <w:rFonts w:asciiTheme="majorBidi" w:eastAsia="Times New Roman" w:hAnsiTheme="majorBidi" w:cstheme="majorBidi"/>
                <w:bCs/>
                <w:lang w:eastAsia="ar-SA"/>
              </w:rPr>
              <w:t>Ž</w:t>
            </w:r>
            <w:r w:rsidR="00BF5021" w:rsidRPr="00BF5021">
              <w:rPr>
                <w:rFonts w:asciiTheme="majorBidi" w:eastAsia="Times New Roman" w:hAnsiTheme="majorBidi" w:cstheme="majorBidi"/>
                <w:bCs/>
                <w:lang w:eastAsia="ar-SA"/>
              </w:rPr>
              <w:t xml:space="preserve">aliojo pirkimo reikalavimas: įrangos gamintojas privalo užtikrinti Europos Sąjungos RoHS (angl. </w:t>
            </w:r>
            <w:r w:rsidR="00BF5021" w:rsidRPr="00BF5021">
              <w:rPr>
                <w:rFonts w:asciiTheme="majorBidi" w:eastAsia="Times New Roman" w:hAnsiTheme="majorBidi" w:cstheme="majorBidi"/>
                <w:bCs/>
                <w:i/>
                <w:lang w:eastAsia="ar-SA"/>
              </w:rPr>
              <w:t>„Restriction of Hazardous Substances“</w:t>
            </w:r>
            <w:r w:rsidR="00BF5021" w:rsidRPr="00BF5021">
              <w:rPr>
                <w:rFonts w:asciiTheme="majorBidi" w:eastAsia="Times New Roman" w:hAnsiTheme="majorBidi" w:cstheme="majorBidi"/>
                <w:bCs/>
                <w:lang w:eastAsia="ar-SA"/>
              </w:rPr>
              <w:t xml:space="preserve">) direktyvų (2002/95/EC (RoHS 1), 2011/65/EU (RoHS 2), 2015/863 (RoHS 2 amendment)), draudžiančių gamyboje naudoti  aplinkai ir žmogaus sveikatai pavojingas medžiagas (pvz., gyvsidabrį, kadmį, šviną, šešiavalentį chromą, o taip pat antipirenus), reikalavimų įvykdymą. </w:t>
            </w:r>
            <w:r w:rsidR="00BF5021" w:rsidRPr="00D85E12">
              <w:rPr>
                <w:rFonts w:asciiTheme="majorBidi" w:eastAsia="Times New Roman" w:hAnsiTheme="majorBidi" w:cstheme="majorBidi"/>
                <w:bCs/>
                <w:color w:val="C00000"/>
                <w:u w:val="single"/>
                <w:lang w:eastAsia="ar-SA"/>
              </w:rPr>
              <w:t xml:space="preserve">Tiekėjas </w:t>
            </w:r>
            <w:r w:rsidR="00A47979" w:rsidRPr="00D85E12">
              <w:rPr>
                <w:rFonts w:asciiTheme="majorBidi" w:eastAsia="Times New Roman" w:hAnsiTheme="majorBidi" w:cstheme="majorBidi"/>
                <w:bCs/>
                <w:color w:val="C00000"/>
                <w:u w:val="single"/>
                <w:lang w:eastAsia="ar-SA"/>
              </w:rPr>
              <w:t xml:space="preserve">kartu su pasiūlymu </w:t>
            </w:r>
            <w:r w:rsidR="00BF5021" w:rsidRPr="00D85E12">
              <w:rPr>
                <w:rFonts w:asciiTheme="majorBidi" w:eastAsia="Times New Roman" w:hAnsiTheme="majorBidi" w:cstheme="majorBidi"/>
                <w:bCs/>
                <w:color w:val="C00000"/>
                <w:u w:val="single"/>
                <w:lang w:eastAsia="ar-SA"/>
              </w:rPr>
              <w:t>turi pateikti</w:t>
            </w:r>
            <w:r w:rsidR="00BF5021" w:rsidRPr="00D85E12">
              <w:rPr>
                <w:rFonts w:asciiTheme="majorBidi" w:eastAsia="Times New Roman" w:hAnsiTheme="majorBidi" w:cstheme="majorBidi"/>
                <w:bCs/>
                <w:color w:val="C00000"/>
                <w:lang w:eastAsia="ar-SA"/>
              </w:rPr>
              <w:t xml:space="preserve"> atitiktį RoHS reikalavimams įrodančius dokumentus: gamintojo atitikties deklaracijos kopiją ar nuorodą į gamintojo puslapį</w:t>
            </w:r>
            <w:r w:rsidR="00BF5021" w:rsidRPr="0036320D">
              <w:rPr>
                <w:rFonts w:asciiTheme="majorBidi" w:eastAsia="Times New Roman" w:hAnsiTheme="majorBidi" w:cstheme="majorBidi"/>
                <w:bCs/>
                <w:color w:val="C00000"/>
                <w:lang w:eastAsia="ar-SA"/>
              </w:rPr>
              <w:t>.</w:t>
            </w:r>
          </w:p>
        </w:tc>
      </w:tr>
    </w:tbl>
    <w:p w14:paraId="1245DAFF" w14:textId="77777777" w:rsidR="00D867AC" w:rsidRDefault="00D867AC" w:rsidP="003066E8">
      <w:pPr>
        <w:autoSpaceDE w:val="0"/>
        <w:autoSpaceDN w:val="0"/>
        <w:adjustRightInd w:val="0"/>
        <w:rPr>
          <w:rFonts w:ascii="Times New Roman" w:hAnsi="Times New Roman" w:cs="Times New Roman"/>
          <w:b/>
          <w:bCs/>
          <w:sz w:val="24"/>
          <w:szCs w:val="24"/>
        </w:rPr>
      </w:pPr>
    </w:p>
    <w:p w14:paraId="09431928" w14:textId="16C9AE56" w:rsidR="00A44F4E" w:rsidRPr="00A44F4E" w:rsidRDefault="00A44F4E" w:rsidP="00A44F4E">
      <w:pPr>
        <w:autoSpaceDE w:val="0"/>
        <w:autoSpaceDN w:val="0"/>
        <w:adjustRightInd w:val="0"/>
        <w:spacing w:after="0" w:line="240" w:lineRule="auto"/>
        <w:rPr>
          <w:rFonts w:ascii="Times New Roman" w:hAnsi="Times New Roman" w:cs="Times New Roman"/>
          <w:sz w:val="24"/>
          <w:szCs w:val="24"/>
        </w:rPr>
      </w:pPr>
      <w:r w:rsidRPr="00A44F4E">
        <w:rPr>
          <w:rFonts w:ascii="Times New Roman" w:hAnsi="Times New Roman" w:cs="Times New Roman"/>
          <w:sz w:val="24"/>
          <w:szCs w:val="24"/>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4539"/>
        <w:gridCol w:w="3109"/>
      </w:tblGrid>
      <w:tr w:rsidR="003A77B1" w:rsidRPr="00442DEC" w14:paraId="4434B9DD" w14:textId="77F2D73C" w:rsidTr="009023B5">
        <w:trPr>
          <w:trHeight w:val="228"/>
        </w:trPr>
        <w:tc>
          <w:tcPr>
            <w:tcW w:w="345" w:type="pct"/>
            <w:shd w:val="clear" w:color="auto" w:fill="F2F2F2" w:themeFill="background1" w:themeFillShade="F2"/>
            <w:noWrap/>
            <w:vAlign w:val="center"/>
          </w:tcPr>
          <w:p w14:paraId="360B0223" w14:textId="77777777" w:rsidR="00455A00" w:rsidRPr="00442DEC" w:rsidRDefault="00455A00" w:rsidP="00455A00">
            <w:pPr>
              <w:spacing w:after="0" w:line="240" w:lineRule="auto"/>
              <w:jc w:val="center"/>
              <w:rPr>
                <w:rFonts w:asciiTheme="majorBidi" w:eastAsia="Times New Roman" w:hAnsiTheme="majorBidi" w:cstheme="majorBidi"/>
                <w:b/>
                <w:bCs/>
                <w:i/>
                <w:iCs/>
              </w:rPr>
            </w:pPr>
            <w:r w:rsidRPr="00442DEC">
              <w:rPr>
                <w:rFonts w:asciiTheme="majorBidi" w:eastAsia="Times New Roman" w:hAnsiTheme="majorBidi" w:cstheme="majorBidi"/>
                <w:b/>
                <w:bCs/>
                <w:i/>
                <w:iCs/>
              </w:rPr>
              <w:t xml:space="preserve">Eil. </w:t>
            </w:r>
          </w:p>
          <w:p w14:paraId="4377D65C" w14:textId="1E72D2BB" w:rsidR="00455A00" w:rsidRPr="00442DEC" w:rsidRDefault="00455A00" w:rsidP="00455A00">
            <w:pPr>
              <w:spacing w:after="0" w:line="240" w:lineRule="auto"/>
              <w:jc w:val="center"/>
              <w:rPr>
                <w:rFonts w:asciiTheme="majorBidi" w:eastAsia="Times New Roman" w:hAnsiTheme="majorBidi" w:cstheme="majorBidi"/>
                <w:b/>
                <w:bCs/>
                <w:i/>
                <w:iCs/>
              </w:rPr>
            </w:pPr>
            <w:r w:rsidRPr="00442DEC">
              <w:rPr>
                <w:rFonts w:asciiTheme="majorBidi" w:eastAsia="Times New Roman" w:hAnsiTheme="majorBidi" w:cstheme="majorBidi"/>
                <w:b/>
                <w:bCs/>
                <w:i/>
                <w:iCs/>
              </w:rPr>
              <w:t>Nr.</w:t>
            </w:r>
          </w:p>
        </w:tc>
        <w:tc>
          <w:tcPr>
            <w:tcW w:w="904" w:type="pct"/>
            <w:shd w:val="clear" w:color="auto" w:fill="F2F2F2" w:themeFill="background1" w:themeFillShade="F2"/>
            <w:vAlign w:val="center"/>
          </w:tcPr>
          <w:p w14:paraId="67677171" w14:textId="204CF018" w:rsidR="00455A00" w:rsidRPr="00442DEC" w:rsidRDefault="00B51BAE" w:rsidP="00B51BAE">
            <w:pPr>
              <w:spacing w:after="0" w:line="240" w:lineRule="auto"/>
              <w:rPr>
                <w:rFonts w:asciiTheme="majorBidi" w:hAnsiTheme="majorBidi" w:cstheme="majorBidi"/>
                <w:b/>
                <w:bCs/>
                <w:i/>
                <w:iCs/>
              </w:rPr>
            </w:pPr>
            <w:r>
              <w:rPr>
                <w:rFonts w:asciiTheme="majorBidi" w:hAnsiTheme="majorBidi" w:cstheme="majorBidi"/>
                <w:b/>
                <w:bCs/>
                <w:i/>
                <w:iCs/>
              </w:rPr>
              <w:t>Pavadinimas</w:t>
            </w:r>
          </w:p>
        </w:tc>
        <w:tc>
          <w:tcPr>
            <w:tcW w:w="2226" w:type="pct"/>
            <w:shd w:val="clear" w:color="auto" w:fill="F2F2F2" w:themeFill="background1" w:themeFillShade="F2"/>
            <w:vAlign w:val="center"/>
          </w:tcPr>
          <w:p w14:paraId="51B7B45B" w14:textId="77777777"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rPr>
              <w:t>Reikalaujama charakteristika</w:t>
            </w:r>
          </w:p>
          <w:p w14:paraId="0677FD15" w14:textId="0F8EEE8A"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rPr>
              <w:t>(ne blogiau kaip)</w:t>
            </w:r>
          </w:p>
        </w:tc>
        <w:tc>
          <w:tcPr>
            <w:tcW w:w="1525" w:type="pct"/>
            <w:shd w:val="clear" w:color="auto" w:fill="F2F2F2" w:themeFill="background1" w:themeFillShade="F2"/>
            <w:vAlign w:val="center"/>
          </w:tcPr>
          <w:p w14:paraId="42F8EEC2" w14:textId="608976E7"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rPr>
              <w:t>Siūloma charakteristika</w:t>
            </w:r>
            <w:r w:rsidR="00B826BC">
              <w:rPr>
                <w:b/>
                <w:bCs/>
                <w:i/>
                <w:iCs/>
              </w:rPr>
              <w:t>*</w:t>
            </w:r>
          </w:p>
          <w:p w14:paraId="3A380C90" w14:textId="62EC707A"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color w:val="FF0000"/>
              </w:rPr>
              <w:t>(pildo Tiekėjas)</w:t>
            </w:r>
          </w:p>
        </w:tc>
      </w:tr>
      <w:tr w:rsidR="003A77B1" w:rsidRPr="003A77B1" w14:paraId="2CFF8970" w14:textId="329820D5" w:rsidTr="00271CAC">
        <w:trPr>
          <w:trHeight w:val="228"/>
        </w:trPr>
        <w:tc>
          <w:tcPr>
            <w:tcW w:w="5000" w:type="pct"/>
            <w:gridSpan w:val="4"/>
            <w:shd w:val="clear" w:color="auto" w:fill="F2F2F2" w:themeFill="background1" w:themeFillShade="F2"/>
            <w:noWrap/>
          </w:tcPr>
          <w:p w14:paraId="113060A7" w14:textId="53BB8240" w:rsidR="003A77B1" w:rsidRPr="003A77B1" w:rsidRDefault="003A77B1" w:rsidP="003A77B1">
            <w:pPr>
              <w:spacing w:before="120" w:after="120" w:line="240" w:lineRule="auto"/>
              <w:jc w:val="both"/>
              <w:rPr>
                <w:rFonts w:asciiTheme="majorBidi" w:hAnsiTheme="majorBidi" w:cstheme="majorBidi"/>
                <w:b/>
                <w:bCs/>
              </w:rPr>
            </w:pPr>
            <w:r w:rsidRPr="003A77B1">
              <w:rPr>
                <w:rFonts w:asciiTheme="majorBidi" w:hAnsiTheme="majorBidi" w:cstheme="majorBidi"/>
                <w:b/>
                <w:bCs/>
              </w:rPr>
              <w:t>Tarnybinė stotis</w:t>
            </w:r>
            <w:r w:rsidR="00A507FF">
              <w:rPr>
                <w:rFonts w:asciiTheme="majorBidi" w:hAnsiTheme="majorBidi" w:cstheme="majorBidi"/>
                <w:b/>
                <w:bCs/>
              </w:rPr>
              <w:t xml:space="preserve"> </w:t>
            </w:r>
            <w:r w:rsidR="00464C9F">
              <w:rPr>
                <w:rFonts w:asciiTheme="majorBidi" w:hAnsiTheme="majorBidi" w:cstheme="majorBidi"/>
                <w:b/>
                <w:bCs/>
              </w:rPr>
              <w:t xml:space="preserve">Nr. 1 </w:t>
            </w:r>
            <w:r w:rsidR="00A507FF">
              <w:rPr>
                <w:rFonts w:asciiTheme="majorBidi" w:hAnsiTheme="majorBidi" w:cstheme="majorBidi"/>
                <w:b/>
                <w:bCs/>
              </w:rPr>
              <w:t xml:space="preserve">(minimalus perkamas kiekis – 7 vnt., maksimalus </w:t>
            </w:r>
            <w:r w:rsidR="00A47979">
              <w:rPr>
                <w:rFonts w:asciiTheme="majorBidi" w:hAnsiTheme="majorBidi" w:cstheme="majorBidi"/>
                <w:b/>
                <w:bCs/>
              </w:rPr>
              <w:t>–</w:t>
            </w:r>
            <w:r w:rsidR="00A507FF">
              <w:rPr>
                <w:rFonts w:asciiTheme="majorBidi" w:hAnsiTheme="majorBidi" w:cstheme="majorBidi"/>
                <w:b/>
                <w:bCs/>
              </w:rPr>
              <w:t xml:space="preserve"> </w:t>
            </w:r>
            <w:r w:rsidR="00A47979">
              <w:rPr>
                <w:rFonts w:asciiTheme="majorBidi" w:hAnsiTheme="majorBidi" w:cstheme="majorBidi"/>
                <w:b/>
                <w:bCs/>
              </w:rPr>
              <w:t>9 vnt.)</w:t>
            </w:r>
          </w:p>
        </w:tc>
      </w:tr>
      <w:tr w:rsidR="004D074A" w:rsidRPr="00271CAC" w14:paraId="7D0FF766" w14:textId="140D6B8D" w:rsidTr="008B0CD0">
        <w:trPr>
          <w:trHeight w:val="228"/>
        </w:trPr>
        <w:tc>
          <w:tcPr>
            <w:tcW w:w="3475" w:type="pct"/>
            <w:gridSpan w:val="3"/>
            <w:noWrap/>
          </w:tcPr>
          <w:p w14:paraId="68C83725" w14:textId="77777777" w:rsidR="009E37C0" w:rsidRPr="0036320D" w:rsidRDefault="00271CAC" w:rsidP="0036320D">
            <w:pPr>
              <w:spacing w:before="60" w:after="60" w:line="240" w:lineRule="auto"/>
              <w:jc w:val="right"/>
              <w:rPr>
                <w:rFonts w:asciiTheme="majorBidi" w:hAnsiTheme="majorBidi" w:cstheme="majorBidi"/>
                <w:i/>
                <w:iCs/>
                <w:color w:val="0F243E" w:themeColor="text2" w:themeShade="80"/>
              </w:rPr>
            </w:pPr>
            <w:r w:rsidRPr="0036320D">
              <w:rPr>
                <w:rFonts w:asciiTheme="majorBidi" w:hAnsiTheme="majorBidi" w:cstheme="majorBidi"/>
                <w:i/>
                <w:iCs/>
                <w:color w:val="0F243E" w:themeColor="text2" w:themeShade="80"/>
                <w:lang w:eastAsia="lt-LT" w:bidi="bn-IN"/>
              </w:rPr>
              <w:lastRenderedPageBreak/>
              <w:t xml:space="preserve">Nurodyti siūlomos įrangos pavadinimą ir gamintoją, taip pat pateikti </w:t>
            </w:r>
            <w:r w:rsidRPr="0036320D">
              <w:rPr>
                <w:rFonts w:asciiTheme="majorBidi" w:hAnsiTheme="majorBidi" w:cstheme="majorBidi"/>
                <w:i/>
                <w:iCs/>
                <w:color w:val="0F243E" w:themeColor="text2" w:themeShade="80"/>
              </w:rPr>
              <w:t>nuorodą į viešai prieinamą informaciją gamintojo interneto svetainėje, kurioje pateikiama informacija apie siūlomos prekės aprašą</w:t>
            </w:r>
            <w:r w:rsidR="003B0569" w:rsidRPr="0036320D">
              <w:rPr>
                <w:rFonts w:asciiTheme="majorBidi" w:hAnsiTheme="majorBidi" w:cstheme="majorBidi"/>
                <w:i/>
                <w:iCs/>
                <w:color w:val="0F243E" w:themeColor="text2" w:themeShade="80"/>
              </w:rPr>
              <w:t xml:space="preserve">. </w:t>
            </w:r>
          </w:p>
          <w:p w14:paraId="01F6029E" w14:textId="77777777" w:rsidR="000D016F" w:rsidRPr="0036320D" w:rsidRDefault="003B0569" w:rsidP="0036320D">
            <w:pPr>
              <w:spacing w:before="60" w:after="60" w:line="240" w:lineRule="auto"/>
              <w:jc w:val="right"/>
              <w:rPr>
                <w:rFonts w:asciiTheme="majorBidi" w:eastAsia="Times New Roman" w:hAnsiTheme="majorBidi" w:cstheme="majorBidi"/>
                <w:bCs/>
                <w:i/>
                <w:iCs/>
                <w:color w:val="0F243E" w:themeColor="text2" w:themeShade="80"/>
                <w:lang w:eastAsia="ar-SA"/>
              </w:rPr>
            </w:pPr>
            <w:r w:rsidRPr="0036320D">
              <w:rPr>
                <w:rFonts w:asciiTheme="majorBidi" w:hAnsiTheme="majorBidi" w:cstheme="majorBidi"/>
                <w:i/>
                <w:iCs/>
                <w:color w:val="0F243E" w:themeColor="text2" w:themeShade="80"/>
              </w:rPr>
              <w:t xml:space="preserve">Būtina </w:t>
            </w:r>
            <w:r w:rsidR="00637633" w:rsidRPr="0036320D">
              <w:rPr>
                <w:rFonts w:asciiTheme="majorBidi" w:eastAsia="Times New Roman" w:hAnsiTheme="majorBidi" w:cstheme="majorBidi"/>
                <w:bCs/>
                <w:i/>
                <w:iCs/>
                <w:color w:val="0F243E" w:themeColor="text2" w:themeShade="80"/>
                <w:lang w:eastAsia="ar-SA"/>
              </w:rPr>
              <w:t>išvardyti</w:t>
            </w:r>
            <w:r w:rsidR="009E37C0" w:rsidRPr="0036320D">
              <w:rPr>
                <w:rFonts w:asciiTheme="majorBidi" w:eastAsia="Times New Roman" w:hAnsiTheme="majorBidi" w:cstheme="majorBidi"/>
                <w:bCs/>
                <w:i/>
                <w:iCs/>
                <w:color w:val="0F243E" w:themeColor="text2" w:themeShade="80"/>
                <w:lang w:eastAsia="ar-SA"/>
              </w:rPr>
              <w:t xml:space="preserve"> visus</w:t>
            </w:r>
            <w:r w:rsidRPr="0036320D">
              <w:rPr>
                <w:rFonts w:asciiTheme="majorBidi" w:eastAsia="Times New Roman" w:hAnsiTheme="majorBidi" w:cstheme="majorBidi"/>
                <w:bCs/>
                <w:i/>
                <w:iCs/>
                <w:color w:val="0F243E" w:themeColor="text2" w:themeShade="80"/>
                <w:lang w:eastAsia="ar-SA"/>
              </w:rPr>
              <w:t xml:space="preserve"> siūlom</w:t>
            </w:r>
            <w:r w:rsidR="009E37C0" w:rsidRPr="0036320D">
              <w:rPr>
                <w:rFonts w:asciiTheme="majorBidi" w:eastAsia="Times New Roman" w:hAnsiTheme="majorBidi" w:cstheme="majorBidi"/>
                <w:bCs/>
                <w:i/>
                <w:iCs/>
                <w:color w:val="0F243E" w:themeColor="text2" w:themeShade="80"/>
                <w:lang w:eastAsia="ar-SA"/>
              </w:rPr>
              <w:t>o</w:t>
            </w:r>
            <w:r w:rsidRPr="0036320D">
              <w:rPr>
                <w:rFonts w:asciiTheme="majorBidi" w:eastAsia="Times New Roman" w:hAnsiTheme="majorBidi" w:cstheme="majorBidi"/>
                <w:bCs/>
                <w:i/>
                <w:iCs/>
                <w:color w:val="0F243E" w:themeColor="text2" w:themeShade="80"/>
                <w:lang w:eastAsia="ar-SA"/>
              </w:rPr>
              <w:t xml:space="preserve"> sprendimo komponent</w:t>
            </w:r>
            <w:r w:rsidR="000D016F" w:rsidRPr="0036320D">
              <w:rPr>
                <w:rFonts w:asciiTheme="majorBidi" w:eastAsia="Times New Roman" w:hAnsiTheme="majorBidi" w:cstheme="majorBidi"/>
                <w:bCs/>
                <w:i/>
                <w:iCs/>
                <w:color w:val="0F243E" w:themeColor="text2" w:themeShade="80"/>
                <w:lang w:eastAsia="ar-SA"/>
              </w:rPr>
              <w:t>us, nurodant jų</w:t>
            </w:r>
            <w:r w:rsidRPr="0036320D">
              <w:rPr>
                <w:rFonts w:asciiTheme="majorBidi" w:eastAsia="Times New Roman" w:hAnsiTheme="majorBidi" w:cstheme="majorBidi"/>
                <w:bCs/>
                <w:i/>
                <w:iCs/>
                <w:color w:val="0F243E" w:themeColor="text2" w:themeShade="80"/>
                <w:lang w:eastAsia="ar-SA"/>
              </w:rPr>
              <w:t xml:space="preserve"> kiekius, modelius, gamintoj</w:t>
            </w:r>
            <w:r w:rsidR="000D016F" w:rsidRPr="0036320D">
              <w:rPr>
                <w:rFonts w:asciiTheme="majorBidi" w:eastAsia="Times New Roman" w:hAnsiTheme="majorBidi" w:cstheme="majorBidi"/>
                <w:bCs/>
                <w:i/>
                <w:iCs/>
                <w:color w:val="0F243E" w:themeColor="text2" w:themeShade="80"/>
                <w:lang w:eastAsia="ar-SA"/>
              </w:rPr>
              <w:t>us</w:t>
            </w:r>
            <w:r w:rsidRPr="0036320D">
              <w:rPr>
                <w:rFonts w:asciiTheme="majorBidi" w:eastAsia="Times New Roman" w:hAnsiTheme="majorBidi" w:cstheme="majorBidi"/>
                <w:bCs/>
                <w:i/>
                <w:iCs/>
                <w:color w:val="0F243E" w:themeColor="text2" w:themeShade="80"/>
                <w:lang w:eastAsia="ar-SA"/>
              </w:rPr>
              <w:t xml:space="preserve"> ir produktų identifikacinius kodus. </w:t>
            </w:r>
          </w:p>
          <w:p w14:paraId="5473E473" w14:textId="43F92AE2" w:rsidR="004D074A" w:rsidRPr="0036320D" w:rsidRDefault="003B0569" w:rsidP="0036320D">
            <w:pPr>
              <w:spacing w:before="60" w:after="60" w:line="240" w:lineRule="auto"/>
              <w:jc w:val="right"/>
              <w:rPr>
                <w:rFonts w:asciiTheme="majorBidi" w:hAnsiTheme="majorBidi" w:cstheme="majorBidi"/>
                <w:color w:val="244061" w:themeColor="accent1" w:themeShade="80"/>
              </w:rPr>
            </w:pPr>
            <w:r w:rsidRPr="0036320D">
              <w:rPr>
                <w:rFonts w:asciiTheme="majorBidi" w:eastAsia="Times New Roman" w:hAnsiTheme="majorBidi" w:cstheme="majorBidi"/>
                <w:bCs/>
                <w:i/>
                <w:iCs/>
                <w:color w:val="0F243E" w:themeColor="text2" w:themeShade="80"/>
                <w:lang w:eastAsia="ar-SA"/>
              </w:rPr>
              <w:t xml:space="preserve">Visos sprendimo dalys privalo būti </w:t>
            </w:r>
            <w:r w:rsidR="00C463CB" w:rsidRPr="0036320D">
              <w:rPr>
                <w:rFonts w:asciiTheme="majorBidi" w:eastAsia="Times New Roman" w:hAnsiTheme="majorBidi" w:cstheme="majorBidi"/>
                <w:bCs/>
                <w:i/>
                <w:iCs/>
                <w:color w:val="0F243E" w:themeColor="text2" w:themeShade="80"/>
                <w:lang w:eastAsia="ar-SA"/>
              </w:rPr>
              <w:t>su</w:t>
            </w:r>
            <w:r w:rsidRPr="0036320D">
              <w:rPr>
                <w:rFonts w:asciiTheme="majorBidi" w:eastAsia="Times New Roman" w:hAnsiTheme="majorBidi" w:cstheme="majorBidi"/>
                <w:bCs/>
                <w:i/>
                <w:iCs/>
                <w:color w:val="0F243E" w:themeColor="text2" w:themeShade="80"/>
                <w:lang w:eastAsia="ar-SA"/>
              </w:rPr>
              <w:t>komplektuotos sprendimo gamintojo ir pažymėtos gamintojo gamykliniais kodais. Sprendimą sudarantys aparatiniai komponentai (procesoriai, valdikliai, diskai ir kt.) turi būti suderinti tarpusavyje, pagaminti vieno gamintojo arba kelių gamintojų, tačiau tokiu atveju turi būti pateikti sprendimo gamintojų patvirtinimai dėl komponentų tarpusavio suderinamumo</w:t>
            </w:r>
            <w:r w:rsidR="007075B2" w:rsidRPr="0036320D">
              <w:rPr>
                <w:rFonts w:asciiTheme="majorBidi" w:eastAsia="Times New Roman" w:hAnsiTheme="majorBidi" w:cstheme="majorBidi"/>
                <w:bCs/>
                <w:i/>
                <w:iCs/>
                <w:color w:val="0F243E" w:themeColor="text2" w:themeShade="80"/>
                <w:lang w:eastAsia="ar-SA"/>
              </w:rPr>
              <w:t>:</w:t>
            </w:r>
          </w:p>
        </w:tc>
        <w:tc>
          <w:tcPr>
            <w:tcW w:w="1525" w:type="pct"/>
          </w:tcPr>
          <w:p w14:paraId="61E3CD2C" w14:textId="77777777" w:rsidR="004D074A" w:rsidRPr="00271CAC" w:rsidRDefault="004D074A" w:rsidP="003B4BC9">
            <w:pPr>
              <w:spacing w:after="0" w:line="240" w:lineRule="auto"/>
              <w:jc w:val="both"/>
              <w:rPr>
                <w:rFonts w:asciiTheme="majorBidi" w:hAnsiTheme="majorBidi" w:cstheme="majorBidi"/>
              </w:rPr>
            </w:pPr>
          </w:p>
        </w:tc>
      </w:tr>
      <w:tr w:rsidR="003A77B1" w:rsidRPr="003066E8" w14:paraId="7377B1CB" w14:textId="05E71B1E" w:rsidTr="009023B5">
        <w:trPr>
          <w:trHeight w:val="228"/>
        </w:trPr>
        <w:tc>
          <w:tcPr>
            <w:tcW w:w="345" w:type="pct"/>
            <w:noWrap/>
          </w:tcPr>
          <w:p w14:paraId="7DF3DFA0" w14:textId="77777777"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p>
        </w:tc>
        <w:tc>
          <w:tcPr>
            <w:tcW w:w="904" w:type="pct"/>
          </w:tcPr>
          <w:p w14:paraId="0FD6EF78" w14:textId="2BFD7703" w:rsidR="00455A00" w:rsidRPr="003066E8" w:rsidRDefault="00455A00" w:rsidP="003B4BC9">
            <w:pPr>
              <w:spacing w:after="0" w:line="240" w:lineRule="auto"/>
              <w:rPr>
                <w:rFonts w:asciiTheme="majorBidi" w:hAnsiTheme="majorBidi" w:cstheme="majorBidi"/>
              </w:rPr>
            </w:pPr>
            <w:r w:rsidRPr="003066E8">
              <w:rPr>
                <w:rFonts w:asciiTheme="majorBidi" w:hAnsiTheme="majorBidi" w:cstheme="majorBidi"/>
              </w:rPr>
              <w:t>Procesorius (-iai)</w:t>
            </w:r>
          </w:p>
        </w:tc>
        <w:tc>
          <w:tcPr>
            <w:tcW w:w="2226" w:type="pct"/>
            <w:vAlign w:val="center"/>
          </w:tcPr>
          <w:p w14:paraId="43AD8943" w14:textId="37A0FCA9"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x86 tipo 64 bitų, ne mažiau dviejų procesorių (angl</w:t>
            </w:r>
            <w:r w:rsidRPr="003066E8">
              <w:rPr>
                <w:rFonts w:asciiTheme="majorBidi" w:hAnsiTheme="majorBidi" w:cstheme="majorBidi"/>
                <w:i/>
              </w:rPr>
              <w:t>. socket</w:t>
            </w:r>
            <w:r w:rsidRPr="003066E8">
              <w:rPr>
                <w:rFonts w:asciiTheme="majorBidi" w:hAnsiTheme="majorBidi" w:cstheme="majorBidi"/>
              </w:rPr>
              <w:t xml:space="preserve">) ir bendras procesorių branduolių skaičius tarnybinėje stotyje ne mažesnis, kaip 32; procesorių našumas turi būti ne mažiau kaip 385 vienetai pagal „SPECrate2017_int_base“ testą ir ne mažiau kaip 530 vienetai pagal „SPECrate2017_fp_base“ testą; rezultatai turi būti viešai skelbiami </w:t>
            </w:r>
            <w:hyperlink r:id="rId11" w:history="1">
              <w:r w:rsidRPr="003066E8">
                <w:rPr>
                  <w:rStyle w:val="Hyperlink"/>
                  <w:rFonts w:asciiTheme="majorBidi" w:hAnsiTheme="majorBidi" w:cstheme="majorBidi"/>
                </w:rPr>
                <w:t>http://www.spec.org</w:t>
              </w:r>
            </w:hyperlink>
            <w:r w:rsidRPr="003066E8">
              <w:rPr>
                <w:rFonts w:asciiTheme="majorBidi" w:hAnsiTheme="majorBidi" w:cstheme="majorBidi"/>
              </w:rPr>
              <w:t xml:space="preserve"> puslapyje ir pateikti pasiūlyme; pateikiami našumo rezultatai turi būti išmatuoti siūlomam serverio modeliui; palaiko AVX-512 instrukcijų rinkinį; palaiko „No eXecute“, „Virtualization Technology“, „Hyper-Threading Technology“  arba </w:t>
            </w:r>
            <w:r w:rsidR="0047757A">
              <w:rPr>
                <w:rFonts w:asciiTheme="majorBidi" w:hAnsiTheme="majorBidi" w:cstheme="majorBidi"/>
              </w:rPr>
              <w:t>lygiavertes</w:t>
            </w:r>
            <w:r w:rsidRPr="003066E8">
              <w:rPr>
                <w:rFonts w:asciiTheme="majorBidi" w:hAnsiTheme="majorBidi" w:cstheme="majorBidi"/>
              </w:rPr>
              <w:t xml:space="preserve"> technologijas, palaiko DDR5 su ECC operatyviąją atmintį. Procesorius išleistas į rinką ne anksčiau, kaip 2025 metų 1 ketvirtį.</w:t>
            </w:r>
          </w:p>
        </w:tc>
        <w:tc>
          <w:tcPr>
            <w:tcW w:w="1525" w:type="pct"/>
          </w:tcPr>
          <w:p w14:paraId="0E07F22B" w14:textId="77777777" w:rsidR="00455A00" w:rsidRPr="003066E8" w:rsidRDefault="00455A00" w:rsidP="00455A00">
            <w:pPr>
              <w:spacing w:after="0" w:line="240" w:lineRule="auto"/>
              <w:ind w:left="-611" w:firstLine="611"/>
              <w:jc w:val="both"/>
              <w:rPr>
                <w:rFonts w:asciiTheme="majorBidi" w:hAnsiTheme="majorBidi" w:cstheme="majorBidi"/>
              </w:rPr>
            </w:pPr>
          </w:p>
        </w:tc>
      </w:tr>
      <w:tr w:rsidR="003A77B1" w:rsidRPr="003066E8" w14:paraId="7F5E1893" w14:textId="6204A950" w:rsidTr="009023B5">
        <w:trPr>
          <w:trHeight w:val="228"/>
        </w:trPr>
        <w:tc>
          <w:tcPr>
            <w:tcW w:w="345" w:type="pct"/>
            <w:noWrap/>
          </w:tcPr>
          <w:p w14:paraId="51ECAC82" w14:textId="77777777"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2.2.</w:t>
            </w:r>
          </w:p>
        </w:tc>
        <w:tc>
          <w:tcPr>
            <w:tcW w:w="904" w:type="pct"/>
          </w:tcPr>
          <w:p w14:paraId="7FA2E97D" w14:textId="35CB7652" w:rsidR="00455A00" w:rsidRPr="003066E8" w:rsidRDefault="00455A00" w:rsidP="003B4BC9">
            <w:pPr>
              <w:spacing w:after="0" w:line="240" w:lineRule="auto"/>
              <w:rPr>
                <w:rFonts w:asciiTheme="majorBidi" w:hAnsiTheme="majorBidi" w:cstheme="majorBidi"/>
              </w:rPr>
            </w:pPr>
            <w:r w:rsidRPr="003066E8">
              <w:rPr>
                <w:rFonts w:asciiTheme="majorBidi" w:hAnsiTheme="majorBidi" w:cstheme="majorBidi"/>
              </w:rPr>
              <w:t>Vaizdo plokštė</w:t>
            </w:r>
          </w:p>
        </w:tc>
        <w:tc>
          <w:tcPr>
            <w:tcW w:w="2226" w:type="pct"/>
            <w:vAlign w:val="center"/>
          </w:tcPr>
          <w:p w14:paraId="27E460B0" w14:textId="01230382" w:rsidR="00455A00" w:rsidRPr="003066E8" w:rsidRDefault="00455A00" w:rsidP="003B4BC9">
            <w:pPr>
              <w:spacing w:after="0" w:line="240" w:lineRule="auto"/>
              <w:jc w:val="both"/>
              <w:rPr>
                <w:rFonts w:asciiTheme="majorBidi" w:hAnsiTheme="majorBidi" w:cstheme="majorBidi"/>
                <w:highlight w:val="yellow"/>
              </w:rPr>
            </w:pPr>
            <w:r w:rsidRPr="003066E8">
              <w:rPr>
                <w:rFonts w:asciiTheme="majorBidi" w:hAnsiTheme="majorBidi" w:cstheme="majorBidi"/>
              </w:rPr>
              <w:t>turi surinkti nemažesnį, kaip 9000 taškų įvertinimą PassMark teste https://www.videocardbenchmark.net/high_end_gpus.html. Turi turėti nemažiau, kaip 24 GB GDDR6 operatyvios atminties su ne lėtesniu negu 300GB/s pralaidumu. Palaiko NVIDIA CUDA (Compute Unified Device Architecture)</w:t>
            </w:r>
            <w:r w:rsidR="00D31205">
              <w:rPr>
                <w:rFonts w:asciiTheme="majorBidi" w:hAnsiTheme="majorBidi" w:cstheme="majorBidi"/>
              </w:rPr>
              <w:t>( arba lygiavertė)</w:t>
            </w:r>
            <w:r w:rsidRPr="003066E8">
              <w:rPr>
                <w:rFonts w:asciiTheme="majorBidi" w:hAnsiTheme="majorBidi" w:cstheme="majorBidi"/>
              </w:rPr>
              <w:t>. Ne mažiau 30 teraFLOPS našumas FP32 skaičiavimams. Ne daugiau kaip 75W TDP (angl. Thermal Design Power).</w:t>
            </w:r>
          </w:p>
        </w:tc>
        <w:tc>
          <w:tcPr>
            <w:tcW w:w="1525" w:type="pct"/>
          </w:tcPr>
          <w:p w14:paraId="67E0462A"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2F65C90B" w14:textId="0396CAE5" w:rsidTr="009023B5">
        <w:trPr>
          <w:trHeight w:val="228"/>
        </w:trPr>
        <w:tc>
          <w:tcPr>
            <w:tcW w:w="345" w:type="pct"/>
            <w:noWrap/>
          </w:tcPr>
          <w:p w14:paraId="57E1BB08" w14:textId="77777777"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2.3.</w:t>
            </w:r>
          </w:p>
        </w:tc>
        <w:tc>
          <w:tcPr>
            <w:tcW w:w="904" w:type="pct"/>
          </w:tcPr>
          <w:p w14:paraId="09D11706" w14:textId="59870586"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Operatyvioji atmintis</w:t>
            </w:r>
          </w:p>
        </w:tc>
        <w:tc>
          <w:tcPr>
            <w:tcW w:w="2226" w:type="pct"/>
          </w:tcPr>
          <w:p w14:paraId="356CF0FC"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 xml:space="preserve">ne mažiau kaip 512 GB ir ne lėtesni kaip 6400MT/s su ECC; realizuota ne mažesniais kaip 32 GB atminties moduliais; turi būti </w:t>
            </w:r>
            <w:r w:rsidRPr="003066E8">
              <w:rPr>
                <w:rFonts w:asciiTheme="majorBidi" w:hAnsiTheme="majorBidi" w:cstheme="majorBidi"/>
                <w:color w:val="000000" w:themeColor="text1"/>
              </w:rPr>
              <w:t>ne mažiau kaip 32 atminties lizdai. Turi būti galimybė išplėsti atmintį dvigubai, naudojant tokios pačios talpos atminties modulius. Komplektuojamas atminties modulių kiekis turi palaikyti FRM (angl. Fault Resilient mode) arba lygiavertį funkcionalumą.</w:t>
            </w:r>
          </w:p>
        </w:tc>
        <w:tc>
          <w:tcPr>
            <w:tcW w:w="1525" w:type="pct"/>
          </w:tcPr>
          <w:p w14:paraId="4AF268D7"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6D85E5FD" w14:textId="2FB4EAD2" w:rsidTr="009023B5">
        <w:trPr>
          <w:trHeight w:val="228"/>
        </w:trPr>
        <w:tc>
          <w:tcPr>
            <w:tcW w:w="345" w:type="pct"/>
            <w:noWrap/>
          </w:tcPr>
          <w:p w14:paraId="6EDE6823" w14:textId="77777777"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2.4.</w:t>
            </w:r>
          </w:p>
        </w:tc>
        <w:tc>
          <w:tcPr>
            <w:tcW w:w="904" w:type="pct"/>
          </w:tcPr>
          <w:p w14:paraId="654DE8F2" w14:textId="2BEBC870"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Standieji diskai</w:t>
            </w:r>
          </w:p>
        </w:tc>
        <w:tc>
          <w:tcPr>
            <w:tcW w:w="2226" w:type="pct"/>
            <w:vAlign w:val="center"/>
          </w:tcPr>
          <w:p w14:paraId="78EE6AD8" w14:textId="461DB44F"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 xml:space="preserve">ne mažiau kaip 12 vnt. keičiamų neišjungus, NVMe PCIe Gen5 SSD skaitymo naudojimo (angl. </w:t>
            </w:r>
            <w:r w:rsidRPr="003066E8">
              <w:rPr>
                <w:rFonts w:asciiTheme="majorBidi" w:hAnsiTheme="majorBidi" w:cstheme="majorBidi"/>
                <w:i/>
              </w:rPr>
              <w:t>Read Use</w:t>
            </w:r>
            <w:r w:rsidRPr="003066E8">
              <w:rPr>
                <w:rFonts w:asciiTheme="majorBidi" w:hAnsiTheme="majorBidi" w:cstheme="majorBidi"/>
              </w:rPr>
              <w:t>) tipo diskų</w:t>
            </w:r>
            <w:r w:rsidR="00C1715D">
              <w:rPr>
                <w:rFonts w:asciiTheme="majorBidi" w:hAnsiTheme="majorBidi" w:cstheme="majorBidi"/>
              </w:rPr>
              <w:t>,</w:t>
            </w:r>
            <w:r w:rsidRPr="003066E8">
              <w:rPr>
                <w:rFonts w:asciiTheme="majorBidi" w:hAnsiTheme="majorBidi" w:cstheme="majorBidi"/>
              </w:rPr>
              <w:t xml:space="preserve"> kurių kiekvienas ne mažiau kaip 3,84 TB talpos; disko ištvermė (angl. </w:t>
            </w:r>
            <w:r w:rsidRPr="003066E8">
              <w:rPr>
                <w:rFonts w:asciiTheme="majorBidi" w:hAnsiTheme="majorBidi" w:cstheme="majorBidi"/>
                <w:i/>
              </w:rPr>
              <w:t>Endurance</w:t>
            </w:r>
            <w:r w:rsidRPr="003066E8">
              <w:rPr>
                <w:rFonts w:asciiTheme="majorBidi" w:hAnsiTheme="majorBidi" w:cstheme="majorBidi"/>
              </w:rPr>
              <w:t>) ne prastesnė kaip 1DWPD (5 metų laikotarpiu).</w:t>
            </w:r>
          </w:p>
        </w:tc>
        <w:tc>
          <w:tcPr>
            <w:tcW w:w="1525" w:type="pct"/>
          </w:tcPr>
          <w:p w14:paraId="4AA15301"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3F00B49D" w14:textId="06C7F535" w:rsidTr="009023B5">
        <w:trPr>
          <w:trHeight w:val="228"/>
        </w:trPr>
        <w:tc>
          <w:tcPr>
            <w:tcW w:w="345" w:type="pct"/>
            <w:noWrap/>
          </w:tcPr>
          <w:p w14:paraId="44D50F20" w14:textId="77777777"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2.5.</w:t>
            </w:r>
          </w:p>
        </w:tc>
        <w:tc>
          <w:tcPr>
            <w:tcW w:w="904" w:type="pct"/>
          </w:tcPr>
          <w:p w14:paraId="3CB20DF9" w14:textId="0F75339A"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Diskų masyvo valdiklis</w:t>
            </w:r>
          </w:p>
        </w:tc>
        <w:tc>
          <w:tcPr>
            <w:tcW w:w="2226" w:type="pct"/>
            <w:vAlign w:val="center"/>
          </w:tcPr>
          <w:p w14:paraId="15CEF103" w14:textId="1236BE79"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vidinių diskų masyvo valdiklis palaiko NVMe Gen3 (8 GT/s),NVMe Gen4 (16 GT/s) ir NVMe Gen5 (32 GT/s) diskus; galimi RAID lygiai 0,</w:t>
            </w:r>
            <w:r w:rsidR="004605A3">
              <w:rPr>
                <w:rFonts w:asciiTheme="majorBidi" w:hAnsiTheme="majorBidi" w:cstheme="majorBidi"/>
              </w:rPr>
              <w:t xml:space="preserve"> </w:t>
            </w:r>
            <w:r w:rsidRPr="003066E8">
              <w:rPr>
                <w:rFonts w:asciiTheme="majorBidi" w:hAnsiTheme="majorBidi" w:cstheme="majorBidi"/>
              </w:rPr>
              <w:t>1,</w:t>
            </w:r>
            <w:r w:rsidR="004605A3">
              <w:rPr>
                <w:rFonts w:asciiTheme="majorBidi" w:hAnsiTheme="majorBidi" w:cstheme="majorBidi"/>
              </w:rPr>
              <w:t xml:space="preserve"> </w:t>
            </w:r>
            <w:r w:rsidRPr="003066E8">
              <w:rPr>
                <w:rFonts w:asciiTheme="majorBidi" w:hAnsiTheme="majorBidi" w:cstheme="majorBidi"/>
              </w:rPr>
              <w:t>5,</w:t>
            </w:r>
            <w:r w:rsidR="004605A3">
              <w:rPr>
                <w:rFonts w:asciiTheme="majorBidi" w:hAnsiTheme="majorBidi" w:cstheme="majorBidi"/>
              </w:rPr>
              <w:t xml:space="preserve"> </w:t>
            </w:r>
            <w:r w:rsidRPr="003066E8">
              <w:rPr>
                <w:rFonts w:asciiTheme="majorBidi" w:hAnsiTheme="majorBidi" w:cstheme="majorBidi"/>
              </w:rPr>
              <w:t>6,</w:t>
            </w:r>
            <w:r w:rsidR="004605A3">
              <w:rPr>
                <w:rFonts w:asciiTheme="majorBidi" w:hAnsiTheme="majorBidi" w:cstheme="majorBidi"/>
              </w:rPr>
              <w:t xml:space="preserve"> </w:t>
            </w:r>
            <w:r w:rsidRPr="003066E8">
              <w:rPr>
                <w:rFonts w:asciiTheme="majorBidi" w:hAnsiTheme="majorBidi" w:cstheme="majorBidi"/>
              </w:rPr>
              <w:t>10,</w:t>
            </w:r>
            <w:r w:rsidR="004605A3">
              <w:rPr>
                <w:rFonts w:asciiTheme="majorBidi" w:hAnsiTheme="majorBidi" w:cstheme="majorBidi"/>
              </w:rPr>
              <w:t xml:space="preserve"> </w:t>
            </w:r>
            <w:r w:rsidRPr="003066E8">
              <w:rPr>
                <w:rFonts w:asciiTheme="majorBidi" w:hAnsiTheme="majorBidi" w:cstheme="majorBidi"/>
              </w:rPr>
              <w:t>50,</w:t>
            </w:r>
            <w:r w:rsidR="004605A3">
              <w:rPr>
                <w:rFonts w:asciiTheme="majorBidi" w:hAnsiTheme="majorBidi" w:cstheme="majorBidi"/>
              </w:rPr>
              <w:t xml:space="preserve"> </w:t>
            </w:r>
            <w:r w:rsidRPr="003066E8">
              <w:rPr>
                <w:rFonts w:asciiTheme="majorBidi" w:hAnsiTheme="majorBidi" w:cstheme="majorBidi"/>
              </w:rPr>
              <w:t xml:space="preserve">60; turi tūrėti integruotą “nonvolatile cache“, apsaugotą baterija arba kondencatoriumi; </w:t>
            </w:r>
            <w:r w:rsidRPr="003066E8">
              <w:rPr>
                <w:rFonts w:asciiTheme="majorBidi" w:hAnsiTheme="majorBidi" w:cstheme="majorBidi"/>
              </w:rPr>
              <w:lastRenderedPageBreak/>
              <w:t>„Online Capacity Expansion” ir „Online RAID level Migration” funkcijos; vienu metu palaikomi keli skirtingų lygių RAID masyvai (pvz., vienu metu du diskus leidžia sujungti į RAID1 ir keturis diskus į RAID5 masyvą); palaiko atsarginį diską (angl.</w:t>
            </w:r>
            <w:r w:rsidRPr="003066E8">
              <w:rPr>
                <w:rFonts w:asciiTheme="majorBidi" w:hAnsiTheme="majorBidi" w:cstheme="majorBidi"/>
                <w:i/>
              </w:rPr>
              <w:t xml:space="preserve"> Hot-spare</w:t>
            </w:r>
            <w:r w:rsidRPr="003066E8">
              <w:rPr>
                <w:rFonts w:asciiTheme="majorBidi" w:hAnsiTheme="majorBidi" w:cstheme="majorBidi"/>
              </w:rPr>
              <w:t>), kuris, sugedus kitam diskui bet kuriame RAID masyve, yra automatiškai pakeičiamas vietoje sugedusiojo disko; serverio procesorius nenaudojamas kontrolinių sumų skaičiavimui ar tikrinimui.</w:t>
            </w:r>
          </w:p>
        </w:tc>
        <w:tc>
          <w:tcPr>
            <w:tcW w:w="1525" w:type="pct"/>
          </w:tcPr>
          <w:p w14:paraId="4016A62E"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0792063F" w14:textId="39037178" w:rsidTr="009023B5">
        <w:trPr>
          <w:trHeight w:val="228"/>
        </w:trPr>
        <w:tc>
          <w:tcPr>
            <w:tcW w:w="345" w:type="pct"/>
            <w:noWrap/>
          </w:tcPr>
          <w:p w14:paraId="191DD18A" w14:textId="6F98C5EB"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2.6.</w:t>
            </w:r>
          </w:p>
        </w:tc>
        <w:tc>
          <w:tcPr>
            <w:tcW w:w="904" w:type="pct"/>
          </w:tcPr>
          <w:p w14:paraId="27FC6131" w14:textId="77777777"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Standieji diskai ir valdiklis operacinės sistemos įkrovai</w:t>
            </w:r>
          </w:p>
        </w:tc>
        <w:tc>
          <w:tcPr>
            <w:tcW w:w="2226" w:type="pct"/>
            <w:vAlign w:val="center"/>
          </w:tcPr>
          <w:p w14:paraId="18296846" w14:textId="40D1ED90"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ne mažiau kaip 2 vnt. keičiamų neišjungus NVMe PCIe SSD diskų</w:t>
            </w:r>
            <w:r w:rsidR="00274DA7">
              <w:rPr>
                <w:rFonts w:asciiTheme="majorBidi" w:hAnsiTheme="majorBidi" w:cstheme="majorBidi"/>
              </w:rPr>
              <w:t>,</w:t>
            </w:r>
            <w:r w:rsidRPr="003066E8">
              <w:rPr>
                <w:rFonts w:asciiTheme="majorBidi" w:hAnsiTheme="majorBidi" w:cstheme="majorBidi"/>
              </w:rPr>
              <w:t xml:space="preserve"> kurių kiekvienas ne mažiau 960GB, apjungtų į RAID1, skirtų operacinės sistemos įkrovai. Turi būti valdomi atskiro valdiklio, nepriklausomai nuo aukščiau aprašytų diskų ir RAID valdiklio grupės.</w:t>
            </w:r>
          </w:p>
        </w:tc>
        <w:tc>
          <w:tcPr>
            <w:tcW w:w="1525" w:type="pct"/>
          </w:tcPr>
          <w:p w14:paraId="5424E594"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767B9BEF" w14:textId="2BCE8849" w:rsidTr="009023B5">
        <w:trPr>
          <w:trHeight w:val="228"/>
        </w:trPr>
        <w:tc>
          <w:tcPr>
            <w:tcW w:w="345" w:type="pct"/>
            <w:noWrap/>
          </w:tcPr>
          <w:p w14:paraId="080656F0" w14:textId="6C11CABF"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101E97">
              <w:rPr>
                <w:rFonts w:asciiTheme="majorBidi" w:eastAsia="Times New Roman" w:hAnsiTheme="majorBidi" w:cstheme="majorBidi"/>
              </w:rPr>
              <w:t>7</w:t>
            </w:r>
            <w:r w:rsidRPr="003066E8">
              <w:rPr>
                <w:rFonts w:asciiTheme="majorBidi" w:eastAsia="Times New Roman" w:hAnsiTheme="majorBidi" w:cstheme="majorBidi"/>
              </w:rPr>
              <w:t>.</w:t>
            </w:r>
          </w:p>
        </w:tc>
        <w:tc>
          <w:tcPr>
            <w:tcW w:w="904" w:type="pct"/>
          </w:tcPr>
          <w:p w14:paraId="7641E391" w14:textId="1E49564A" w:rsidR="00455A00" w:rsidRPr="003066E8" w:rsidRDefault="00455A00" w:rsidP="003B4BC9">
            <w:pPr>
              <w:spacing w:after="0" w:line="240" w:lineRule="auto"/>
              <w:rPr>
                <w:rFonts w:asciiTheme="majorBidi" w:hAnsiTheme="majorBidi" w:cstheme="majorBidi"/>
              </w:rPr>
            </w:pPr>
            <w:r w:rsidRPr="003066E8">
              <w:rPr>
                <w:rFonts w:asciiTheme="majorBidi" w:hAnsiTheme="majorBidi" w:cstheme="majorBidi"/>
              </w:rPr>
              <w:t>USB/VGA prievadai</w:t>
            </w:r>
          </w:p>
        </w:tc>
        <w:tc>
          <w:tcPr>
            <w:tcW w:w="2226" w:type="pct"/>
            <w:vAlign w:val="center"/>
          </w:tcPr>
          <w:p w14:paraId="58C41C39" w14:textId="2D85306F"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 xml:space="preserve">ne mažiau </w:t>
            </w:r>
            <w:r w:rsidRPr="003066E8">
              <w:rPr>
                <w:rFonts w:asciiTheme="majorBidi" w:hAnsiTheme="majorBidi" w:cstheme="majorBidi"/>
                <w:lang w:val="fr-FR"/>
              </w:rPr>
              <w:t>3</w:t>
            </w:r>
            <w:r w:rsidRPr="003066E8">
              <w:rPr>
                <w:rFonts w:asciiTheme="majorBidi" w:hAnsiTheme="majorBidi" w:cstheme="majorBidi"/>
              </w:rPr>
              <w:t xml:space="preserve"> x USB ir 1 VGA</w:t>
            </w:r>
            <w:r w:rsidR="00084690">
              <w:rPr>
                <w:rFonts w:asciiTheme="majorBidi" w:hAnsiTheme="majorBidi" w:cstheme="majorBidi"/>
              </w:rPr>
              <w:t>,</w:t>
            </w:r>
            <w:r w:rsidRPr="003066E8">
              <w:rPr>
                <w:rFonts w:asciiTheme="majorBidi" w:hAnsiTheme="majorBidi" w:cstheme="majorBidi"/>
              </w:rPr>
              <w:t xml:space="preserve"> iš kurių ne mažiau 1 vnt. USB standarto A (angl</w:t>
            </w:r>
            <w:r w:rsidRPr="003066E8">
              <w:rPr>
                <w:rFonts w:asciiTheme="majorBidi" w:hAnsiTheme="majorBidi" w:cstheme="majorBidi"/>
                <w:i/>
              </w:rPr>
              <w:t>. USB standard-A socket</w:t>
            </w:r>
            <w:r w:rsidRPr="003066E8">
              <w:rPr>
                <w:rFonts w:asciiTheme="majorBidi" w:hAnsiTheme="majorBidi" w:cstheme="majorBidi"/>
              </w:rPr>
              <w:t>) lizdų ir ne mažiau 1 vnt. VGA jungčių sumontuoti  galinėje serverio dalyje.</w:t>
            </w:r>
          </w:p>
        </w:tc>
        <w:tc>
          <w:tcPr>
            <w:tcW w:w="1525" w:type="pct"/>
          </w:tcPr>
          <w:p w14:paraId="2D4F29D1"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55ED38BC" w14:textId="71E96047" w:rsidTr="009023B5">
        <w:trPr>
          <w:trHeight w:val="228"/>
        </w:trPr>
        <w:tc>
          <w:tcPr>
            <w:tcW w:w="345" w:type="pct"/>
            <w:noWrap/>
          </w:tcPr>
          <w:p w14:paraId="7F1A08DF" w14:textId="019BE99E"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101E97">
              <w:rPr>
                <w:rFonts w:asciiTheme="majorBidi" w:eastAsia="Times New Roman" w:hAnsiTheme="majorBidi" w:cstheme="majorBidi"/>
              </w:rPr>
              <w:t>8</w:t>
            </w:r>
            <w:r w:rsidRPr="003066E8">
              <w:rPr>
                <w:rFonts w:asciiTheme="majorBidi" w:eastAsia="Times New Roman" w:hAnsiTheme="majorBidi" w:cstheme="majorBidi"/>
              </w:rPr>
              <w:t>.</w:t>
            </w:r>
          </w:p>
        </w:tc>
        <w:tc>
          <w:tcPr>
            <w:tcW w:w="904" w:type="pct"/>
          </w:tcPr>
          <w:p w14:paraId="24D34654" w14:textId="7E802953"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Nuotolinis valdymas</w:t>
            </w:r>
          </w:p>
        </w:tc>
        <w:tc>
          <w:tcPr>
            <w:tcW w:w="2226" w:type="pct"/>
            <w:vAlign w:val="center"/>
          </w:tcPr>
          <w:p w14:paraId="583DCCF8" w14:textId="5EC31880"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virtuali grafinė valdymo konsolė (angl.</w:t>
            </w:r>
            <w:r w:rsidRPr="003066E8">
              <w:rPr>
                <w:rFonts w:asciiTheme="majorBidi" w:hAnsiTheme="majorBidi" w:cstheme="majorBidi"/>
                <w:i/>
              </w:rPr>
              <w:t xml:space="preserve"> Web-based GUI</w:t>
            </w:r>
            <w:r w:rsidRPr="003066E8">
              <w:rPr>
                <w:rFonts w:asciiTheme="majorBidi" w:hAnsiTheme="majorBidi" w:cstheme="majorBidi"/>
              </w:rPr>
              <w:t>) pasiekiama per interneto naršyklę ir HTML5; leidžia pilnai matyti vaizdą ir pilnai valdyti serverį, įjungti ir išjungti tarnybinės stoties maitinimą, pilnai konfigūruoti BIOS, RAID; leidžia prijungti virtualias laikmenas (angl.</w:t>
            </w:r>
            <w:r w:rsidRPr="003066E8">
              <w:rPr>
                <w:rFonts w:asciiTheme="majorBidi" w:hAnsiTheme="majorBidi" w:cstheme="majorBidi"/>
                <w:i/>
              </w:rPr>
              <w:t xml:space="preserve"> Virtual Media</w:t>
            </w:r>
            <w:r w:rsidRPr="003066E8">
              <w:rPr>
                <w:rFonts w:asciiTheme="majorBidi" w:hAnsiTheme="majorBidi" w:cstheme="majorBidi"/>
              </w:rPr>
              <w:t xml:space="preserve">); leidžia prijungti iso atvaizdą ir iš jo įdiegti OS; palaiko Microsoft Active Directory </w:t>
            </w:r>
            <w:r w:rsidR="004A71B2">
              <w:rPr>
                <w:rFonts w:asciiTheme="majorBidi" w:hAnsiTheme="majorBidi" w:cstheme="majorBidi"/>
              </w:rPr>
              <w:t xml:space="preserve">(arba lygiavertes) </w:t>
            </w:r>
            <w:r w:rsidRPr="003066E8">
              <w:rPr>
                <w:rFonts w:asciiTheme="majorBidi" w:hAnsiTheme="majorBidi" w:cstheme="majorBidi"/>
              </w:rPr>
              <w:t>vartotojų autentifikavimui ir prieigos teisių nustatymui; palaiko vieningą prisijungimą (angl.</w:t>
            </w:r>
            <w:r w:rsidRPr="003066E8">
              <w:rPr>
                <w:rFonts w:asciiTheme="majorBidi" w:hAnsiTheme="majorBidi" w:cstheme="majorBidi"/>
                <w:i/>
              </w:rPr>
              <w:t xml:space="preserve"> Single Sign-On</w:t>
            </w:r>
            <w:r w:rsidRPr="003066E8">
              <w:rPr>
                <w:rFonts w:asciiTheme="majorBidi" w:hAnsiTheme="majorBidi" w:cstheme="majorBidi"/>
              </w:rPr>
              <w:t>); prie tinklo komutatoriaus jungiamas tuo pačiu laidu, kaip ir pagrindinė tinklo plokštė (t.y., nuotoliniam valdymui nereikia atskiro kabelio); papildomai gali būti atskiras RJ-45 nuotolinio valdymo prievadas.</w:t>
            </w:r>
          </w:p>
        </w:tc>
        <w:tc>
          <w:tcPr>
            <w:tcW w:w="1525" w:type="pct"/>
          </w:tcPr>
          <w:p w14:paraId="211F87BE"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0D036B2C" w14:textId="6D451B9B" w:rsidTr="009023B5">
        <w:trPr>
          <w:trHeight w:val="228"/>
        </w:trPr>
        <w:tc>
          <w:tcPr>
            <w:tcW w:w="345" w:type="pct"/>
            <w:noWrap/>
          </w:tcPr>
          <w:p w14:paraId="08A65AB1" w14:textId="555DF8FC"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101E97">
              <w:rPr>
                <w:rFonts w:asciiTheme="majorBidi" w:eastAsia="Times New Roman" w:hAnsiTheme="majorBidi" w:cstheme="majorBidi"/>
              </w:rPr>
              <w:t>9</w:t>
            </w:r>
            <w:r w:rsidRPr="003066E8">
              <w:rPr>
                <w:rFonts w:asciiTheme="majorBidi" w:eastAsia="Times New Roman" w:hAnsiTheme="majorBidi" w:cstheme="majorBidi"/>
              </w:rPr>
              <w:t>.</w:t>
            </w:r>
          </w:p>
        </w:tc>
        <w:tc>
          <w:tcPr>
            <w:tcW w:w="904" w:type="pct"/>
          </w:tcPr>
          <w:p w14:paraId="70F1FC55" w14:textId="15BE4A31"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Tinklo prievadai</w:t>
            </w:r>
          </w:p>
        </w:tc>
        <w:tc>
          <w:tcPr>
            <w:tcW w:w="2226" w:type="pct"/>
            <w:vAlign w:val="center"/>
          </w:tcPr>
          <w:p w14:paraId="0E6A4663" w14:textId="77777777"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ne mažiau kaip 4 tinklo prievadai Ethernet 1GbE su RJ-45 jungtimis; kiekvienas Ethernet 1GbE tinklo prievadas komplektuojamas kartu su S/FTP Cat6a kategorijos  ekranuotu patch kabeliu, ne mažiau 2 m ilgio, su jungtimis RJ-45;</w:t>
            </w:r>
          </w:p>
          <w:p w14:paraId="1E1B0109" w14:textId="086B6013"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ne mažiau kaip 4 tinklo prievadai 10/25GbE SFP28; kiekvienas 10/25GbE SFP28 tinklo prievadas komplektuojamas kartu su SFP28 SR Duplex LC moduliu ir Duplex Multimode OM5 tipo optinių kabeliu ne trumpesniu kaip 2 m su jungtimis LC\LC.</w:t>
            </w:r>
          </w:p>
        </w:tc>
        <w:tc>
          <w:tcPr>
            <w:tcW w:w="1525" w:type="pct"/>
          </w:tcPr>
          <w:p w14:paraId="0F410B8A"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1CF978A5" w14:textId="22730C6B" w:rsidTr="009023B5">
        <w:trPr>
          <w:trHeight w:val="228"/>
        </w:trPr>
        <w:tc>
          <w:tcPr>
            <w:tcW w:w="345" w:type="pct"/>
            <w:noWrap/>
          </w:tcPr>
          <w:p w14:paraId="5733339A" w14:textId="1125CA4C"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101E97">
              <w:rPr>
                <w:rFonts w:asciiTheme="majorBidi" w:eastAsia="Times New Roman" w:hAnsiTheme="majorBidi" w:cstheme="majorBidi"/>
              </w:rPr>
              <w:t>10</w:t>
            </w:r>
            <w:r w:rsidRPr="003066E8">
              <w:rPr>
                <w:rFonts w:asciiTheme="majorBidi" w:eastAsia="Times New Roman" w:hAnsiTheme="majorBidi" w:cstheme="majorBidi"/>
              </w:rPr>
              <w:t>.</w:t>
            </w:r>
          </w:p>
        </w:tc>
        <w:tc>
          <w:tcPr>
            <w:tcW w:w="904" w:type="pct"/>
          </w:tcPr>
          <w:p w14:paraId="624F72C2" w14:textId="40310926"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Maitinimo blokai</w:t>
            </w:r>
          </w:p>
        </w:tc>
        <w:tc>
          <w:tcPr>
            <w:tcW w:w="2226" w:type="pct"/>
            <w:vAlign w:val="center"/>
          </w:tcPr>
          <w:p w14:paraId="1CF27830" w14:textId="7CF5A325"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 xml:space="preserve">dubliuoti „karšto keitimo“, vieno maitinimo šaltinio gedimo atveju tarnybinės stoties našumas turi nesumažėti (angl. </w:t>
            </w:r>
            <w:r w:rsidRPr="003066E8">
              <w:rPr>
                <w:rFonts w:asciiTheme="majorBidi" w:hAnsiTheme="majorBidi" w:cstheme="majorBidi"/>
                <w:i/>
              </w:rPr>
              <w:t>Fully Redundant Power Supply</w:t>
            </w:r>
            <w:r w:rsidRPr="003066E8">
              <w:rPr>
                <w:rFonts w:asciiTheme="majorBidi" w:hAnsiTheme="majorBidi" w:cstheme="majorBidi"/>
              </w:rPr>
              <w:t xml:space="preserve">); kiekvieno </w:t>
            </w:r>
            <w:r w:rsidR="000315CF">
              <w:rPr>
                <w:rFonts w:asciiTheme="majorBidi" w:hAnsiTheme="majorBidi" w:cstheme="majorBidi"/>
              </w:rPr>
              <w:t xml:space="preserve">maitinimo bloko </w:t>
            </w:r>
            <w:r w:rsidRPr="003066E8">
              <w:rPr>
                <w:rFonts w:asciiTheme="majorBidi" w:hAnsiTheme="majorBidi" w:cstheme="majorBidi"/>
              </w:rPr>
              <w:t>galia ne mažiau kaip 2200W ir užtikrinti sklandų tarnybinės stoties veikimą maksimalia apkrova; kiekvienas maitinimo blokas turi būti komplektuojamas su C13 - C14 tipo maitinimo kabeliu</w:t>
            </w:r>
            <w:r w:rsidR="00504B7A">
              <w:rPr>
                <w:rFonts w:asciiTheme="majorBidi" w:hAnsiTheme="majorBidi" w:cstheme="majorBidi"/>
              </w:rPr>
              <w:t>,</w:t>
            </w:r>
            <w:r w:rsidRPr="003066E8">
              <w:rPr>
                <w:rFonts w:asciiTheme="majorBidi" w:hAnsiTheme="majorBidi" w:cstheme="majorBidi"/>
              </w:rPr>
              <w:t xml:space="preserve"> kurio ilgis ne trumpesnis kaip 1,2 m.</w:t>
            </w:r>
          </w:p>
        </w:tc>
        <w:tc>
          <w:tcPr>
            <w:tcW w:w="1525" w:type="pct"/>
          </w:tcPr>
          <w:p w14:paraId="32B01F04"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31B57BC8" w14:textId="49861F62" w:rsidTr="009023B5">
        <w:trPr>
          <w:trHeight w:val="228"/>
        </w:trPr>
        <w:tc>
          <w:tcPr>
            <w:tcW w:w="345" w:type="pct"/>
            <w:noWrap/>
          </w:tcPr>
          <w:p w14:paraId="2996160E" w14:textId="71CE7004"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lastRenderedPageBreak/>
              <w:t>2.1</w:t>
            </w:r>
            <w:r w:rsidR="00101E97">
              <w:rPr>
                <w:rFonts w:asciiTheme="majorBidi" w:eastAsia="Times New Roman" w:hAnsiTheme="majorBidi" w:cstheme="majorBidi"/>
              </w:rPr>
              <w:t>1</w:t>
            </w:r>
            <w:r w:rsidRPr="003066E8">
              <w:rPr>
                <w:rFonts w:asciiTheme="majorBidi" w:eastAsia="Times New Roman" w:hAnsiTheme="majorBidi" w:cstheme="majorBidi"/>
              </w:rPr>
              <w:t>.</w:t>
            </w:r>
          </w:p>
        </w:tc>
        <w:tc>
          <w:tcPr>
            <w:tcW w:w="904" w:type="pct"/>
          </w:tcPr>
          <w:p w14:paraId="7DD8CED4" w14:textId="77777777"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Ventiliatoriai:</w:t>
            </w:r>
          </w:p>
        </w:tc>
        <w:tc>
          <w:tcPr>
            <w:tcW w:w="2226" w:type="pct"/>
            <w:vAlign w:val="center"/>
          </w:tcPr>
          <w:p w14:paraId="0183A09E" w14:textId="633DB526"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dubliuotų „karšto keitimo“ ventiliatorių sistema (t. y. kiekviename ventiliatorių bloke turi būti ne mažiau 2 ventiliatorių</w:t>
            </w:r>
            <w:r w:rsidR="00127FAB">
              <w:rPr>
                <w:rFonts w:asciiTheme="majorBidi" w:hAnsiTheme="majorBidi" w:cstheme="majorBidi"/>
              </w:rPr>
              <w:t>)</w:t>
            </w:r>
            <w:r w:rsidRPr="003066E8">
              <w:rPr>
                <w:rFonts w:asciiTheme="majorBidi" w:hAnsiTheme="majorBidi" w:cstheme="majorBidi"/>
              </w:rPr>
              <w:t>.</w:t>
            </w:r>
          </w:p>
        </w:tc>
        <w:tc>
          <w:tcPr>
            <w:tcW w:w="1525" w:type="pct"/>
          </w:tcPr>
          <w:p w14:paraId="396EDE33"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24DBEEB3" w14:textId="5FD8C203" w:rsidTr="009023B5">
        <w:trPr>
          <w:trHeight w:val="228"/>
        </w:trPr>
        <w:tc>
          <w:tcPr>
            <w:tcW w:w="345" w:type="pct"/>
            <w:noWrap/>
          </w:tcPr>
          <w:p w14:paraId="1A5A6BD8" w14:textId="17AC4251"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101E97">
              <w:rPr>
                <w:rFonts w:asciiTheme="majorBidi" w:eastAsia="Times New Roman" w:hAnsiTheme="majorBidi" w:cstheme="majorBidi"/>
              </w:rPr>
              <w:t>2</w:t>
            </w:r>
            <w:r w:rsidRPr="003066E8">
              <w:rPr>
                <w:rFonts w:asciiTheme="majorBidi" w:eastAsia="Times New Roman" w:hAnsiTheme="majorBidi" w:cstheme="majorBidi"/>
              </w:rPr>
              <w:t>.</w:t>
            </w:r>
          </w:p>
        </w:tc>
        <w:tc>
          <w:tcPr>
            <w:tcW w:w="904" w:type="pct"/>
          </w:tcPr>
          <w:p w14:paraId="19E807B0" w14:textId="3438DE5B"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Energijos naudojimas</w:t>
            </w:r>
          </w:p>
        </w:tc>
        <w:tc>
          <w:tcPr>
            <w:tcW w:w="2226" w:type="pct"/>
          </w:tcPr>
          <w:p w14:paraId="757BAE55" w14:textId="45B2212E"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sumažėjus apkrovai, serveris turi sumažinti naudojamą energiją.</w:t>
            </w:r>
          </w:p>
        </w:tc>
        <w:tc>
          <w:tcPr>
            <w:tcW w:w="1525" w:type="pct"/>
          </w:tcPr>
          <w:p w14:paraId="1997D026"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5D04770F" w14:textId="1D629731" w:rsidTr="009023B5">
        <w:trPr>
          <w:trHeight w:val="228"/>
        </w:trPr>
        <w:tc>
          <w:tcPr>
            <w:tcW w:w="345" w:type="pct"/>
            <w:noWrap/>
          </w:tcPr>
          <w:p w14:paraId="246115FB" w14:textId="4678D074"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101E97">
              <w:rPr>
                <w:rFonts w:asciiTheme="majorBidi" w:eastAsia="Times New Roman" w:hAnsiTheme="majorBidi" w:cstheme="majorBidi"/>
              </w:rPr>
              <w:t>3</w:t>
            </w:r>
            <w:r w:rsidRPr="003066E8">
              <w:rPr>
                <w:rFonts w:asciiTheme="majorBidi" w:eastAsia="Times New Roman" w:hAnsiTheme="majorBidi" w:cstheme="majorBidi"/>
              </w:rPr>
              <w:t>.</w:t>
            </w:r>
          </w:p>
        </w:tc>
        <w:tc>
          <w:tcPr>
            <w:tcW w:w="904" w:type="pct"/>
          </w:tcPr>
          <w:p w14:paraId="3B950691" w14:textId="04B723F3"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Korpusas</w:t>
            </w:r>
          </w:p>
        </w:tc>
        <w:tc>
          <w:tcPr>
            <w:tcW w:w="2226" w:type="pct"/>
            <w:vAlign w:val="center"/>
          </w:tcPr>
          <w:p w14:paraId="5F29ADFC" w14:textId="02023BA4"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 xml:space="preserve">montuojamas į 19“ spintą, ne daugiau </w:t>
            </w:r>
            <w:r w:rsidR="00596CD8">
              <w:rPr>
                <w:rFonts w:asciiTheme="majorBidi" w:hAnsiTheme="majorBidi" w:cstheme="majorBidi"/>
              </w:rPr>
              <w:t xml:space="preserve">kaip </w:t>
            </w:r>
            <w:r w:rsidRPr="003066E8">
              <w:rPr>
                <w:rFonts w:asciiTheme="majorBidi" w:hAnsiTheme="majorBidi" w:cstheme="majorBidi"/>
              </w:rPr>
              <w:t xml:space="preserve">2U aukščio, su visais montavimui spintoje </w:t>
            </w:r>
            <w:r w:rsidR="00066446">
              <w:rPr>
                <w:rFonts w:asciiTheme="majorBidi" w:hAnsiTheme="majorBidi" w:cstheme="majorBidi"/>
              </w:rPr>
              <w:t xml:space="preserve">reikalingais </w:t>
            </w:r>
            <w:r w:rsidR="00066446" w:rsidRPr="003066E8">
              <w:rPr>
                <w:rFonts w:asciiTheme="majorBidi" w:hAnsiTheme="majorBidi" w:cstheme="majorBidi"/>
              </w:rPr>
              <w:t xml:space="preserve">priedais </w:t>
            </w:r>
            <w:r w:rsidRPr="003066E8">
              <w:rPr>
                <w:rFonts w:asciiTheme="majorBidi" w:hAnsiTheme="majorBidi" w:cstheme="majorBidi"/>
              </w:rPr>
              <w:t>(bėgiai</w:t>
            </w:r>
            <w:r w:rsidR="003565F1">
              <w:rPr>
                <w:rFonts w:asciiTheme="majorBidi" w:hAnsiTheme="majorBidi" w:cstheme="majorBidi"/>
              </w:rPr>
              <w:t>s</w:t>
            </w:r>
            <w:r w:rsidRPr="003066E8">
              <w:rPr>
                <w:rFonts w:asciiTheme="majorBidi" w:hAnsiTheme="majorBidi" w:cstheme="majorBidi"/>
              </w:rPr>
              <w:t>, tvirtinimo elementai</w:t>
            </w:r>
            <w:r w:rsidR="003565F1">
              <w:rPr>
                <w:rFonts w:asciiTheme="majorBidi" w:hAnsiTheme="majorBidi" w:cstheme="majorBidi"/>
              </w:rPr>
              <w:t>s</w:t>
            </w:r>
            <w:r w:rsidRPr="003066E8">
              <w:rPr>
                <w:rFonts w:asciiTheme="majorBidi" w:hAnsiTheme="majorBidi" w:cstheme="majorBidi"/>
              </w:rPr>
              <w:t>, kabelių laikikl</w:t>
            </w:r>
            <w:r w:rsidR="003565F1">
              <w:rPr>
                <w:rFonts w:asciiTheme="majorBidi" w:hAnsiTheme="majorBidi" w:cstheme="majorBidi"/>
              </w:rPr>
              <w:t>iais</w:t>
            </w:r>
            <w:r w:rsidRPr="003066E8">
              <w:rPr>
                <w:rFonts w:asciiTheme="majorBidi" w:hAnsiTheme="majorBidi" w:cstheme="majorBidi"/>
              </w:rPr>
              <w:t>); turi turėti priekinę apsauginę rakinamą uždangą fizinei diskų apsaugai.</w:t>
            </w:r>
          </w:p>
        </w:tc>
        <w:tc>
          <w:tcPr>
            <w:tcW w:w="1525" w:type="pct"/>
          </w:tcPr>
          <w:p w14:paraId="6A4EF363"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67509CD0" w14:textId="6F4F0678" w:rsidTr="009023B5">
        <w:trPr>
          <w:trHeight w:val="228"/>
        </w:trPr>
        <w:tc>
          <w:tcPr>
            <w:tcW w:w="345" w:type="pct"/>
            <w:noWrap/>
          </w:tcPr>
          <w:p w14:paraId="0F58647A" w14:textId="23E1C05E"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101E97">
              <w:rPr>
                <w:rFonts w:asciiTheme="majorBidi" w:eastAsia="Times New Roman" w:hAnsiTheme="majorBidi" w:cstheme="majorBidi"/>
              </w:rPr>
              <w:t>4</w:t>
            </w:r>
            <w:r w:rsidRPr="003066E8">
              <w:rPr>
                <w:rFonts w:asciiTheme="majorBidi" w:eastAsia="Times New Roman" w:hAnsiTheme="majorBidi" w:cstheme="majorBidi"/>
              </w:rPr>
              <w:t>.</w:t>
            </w:r>
          </w:p>
        </w:tc>
        <w:tc>
          <w:tcPr>
            <w:tcW w:w="904" w:type="pct"/>
          </w:tcPr>
          <w:p w14:paraId="4D13509F" w14:textId="00EAE16C"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Suderinamumas</w:t>
            </w:r>
          </w:p>
        </w:tc>
        <w:tc>
          <w:tcPr>
            <w:tcW w:w="2226" w:type="pct"/>
            <w:vAlign w:val="center"/>
          </w:tcPr>
          <w:p w14:paraId="5E225CD7" w14:textId="43622690"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sertifikuota darbui su Windows Server 2025</w:t>
            </w:r>
            <w:r w:rsidR="00E44B7E">
              <w:rPr>
                <w:rFonts w:asciiTheme="majorBidi" w:hAnsiTheme="majorBidi" w:cstheme="majorBidi"/>
              </w:rPr>
              <w:t>,</w:t>
            </w:r>
            <w:r w:rsidRPr="003066E8">
              <w:rPr>
                <w:rFonts w:asciiTheme="majorBidi" w:hAnsiTheme="majorBidi" w:cstheme="majorBidi"/>
              </w:rPr>
              <w:t xml:space="preserve"> arba naujesne</w:t>
            </w:r>
            <w:r w:rsidR="00E44B7E">
              <w:rPr>
                <w:rFonts w:asciiTheme="majorBidi" w:hAnsiTheme="majorBidi" w:cstheme="majorBidi"/>
              </w:rPr>
              <w:t xml:space="preserve"> arba lygiav</w:t>
            </w:r>
            <w:r w:rsidR="002329A8">
              <w:rPr>
                <w:rFonts w:asciiTheme="majorBidi" w:hAnsiTheme="majorBidi" w:cstheme="majorBidi"/>
              </w:rPr>
              <w:t>erte</w:t>
            </w:r>
            <w:r w:rsidRPr="003066E8">
              <w:rPr>
                <w:rFonts w:asciiTheme="majorBidi" w:hAnsiTheme="majorBidi" w:cstheme="majorBidi"/>
              </w:rPr>
              <w:t xml:space="preserve"> programine įranga, informacija turi būti pateikta </w:t>
            </w:r>
            <w:r w:rsidR="003256F0">
              <w:rPr>
                <w:rFonts w:asciiTheme="majorBidi" w:hAnsiTheme="majorBidi" w:cstheme="majorBidi"/>
              </w:rPr>
              <w:t>oficiali</w:t>
            </w:r>
            <w:r w:rsidR="0026626F">
              <w:rPr>
                <w:rFonts w:asciiTheme="majorBidi" w:hAnsiTheme="majorBidi" w:cstheme="majorBidi"/>
              </w:rPr>
              <w:t>oje</w:t>
            </w:r>
            <w:r w:rsidR="003256F0">
              <w:rPr>
                <w:rFonts w:asciiTheme="majorBidi" w:hAnsiTheme="majorBidi" w:cstheme="majorBidi"/>
              </w:rPr>
              <w:t xml:space="preserve"> </w:t>
            </w:r>
            <w:r w:rsidR="004F5C07">
              <w:rPr>
                <w:rFonts w:asciiTheme="majorBidi" w:hAnsiTheme="majorBidi" w:cstheme="majorBidi"/>
              </w:rPr>
              <w:t xml:space="preserve">gamintojo </w:t>
            </w:r>
            <w:r w:rsidRPr="003066E8">
              <w:rPr>
                <w:rFonts w:asciiTheme="majorBidi" w:hAnsiTheme="majorBidi" w:cstheme="majorBidi"/>
              </w:rPr>
              <w:t xml:space="preserve">svetainėje </w:t>
            </w:r>
            <w:hyperlink r:id="rId12" w:history="1">
              <w:r w:rsidRPr="003066E8">
                <w:rPr>
                  <w:rStyle w:val="Hyperlink"/>
                  <w:rFonts w:asciiTheme="majorBidi" w:hAnsiTheme="majorBidi" w:cstheme="majorBidi"/>
                </w:rPr>
                <w:t>http://www.windowsservercatalog.com</w:t>
              </w:r>
            </w:hyperlink>
            <w:r w:rsidRPr="003066E8">
              <w:rPr>
                <w:rFonts w:asciiTheme="majorBidi" w:hAnsiTheme="majorBidi" w:cstheme="majorBidi"/>
              </w:rPr>
              <w:t>;</w:t>
            </w:r>
            <w:r w:rsidR="00207DF4">
              <w:rPr>
                <w:rFonts w:asciiTheme="majorBidi" w:hAnsiTheme="majorBidi" w:cstheme="majorBidi"/>
              </w:rPr>
              <w:t xml:space="preserve"> </w:t>
            </w:r>
            <w:r w:rsidRPr="003066E8">
              <w:rPr>
                <w:rFonts w:asciiTheme="majorBidi" w:hAnsiTheme="majorBidi" w:cstheme="majorBidi"/>
              </w:rPr>
              <w:t>suderinama su ESXi 8.0 arba naujesne</w:t>
            </w:r>
            <w:r w:rsidR="002329A8">
              <w:rPr>
                <w:rFonts w:asciiTheme="majorBidi" w:hAnsiTheme="majorBidi" w:cstheme="majorBidi"/>
              </w:rPr>
              <w:t>, arba lygiaverte</w:t>
            </w:r>
            <w:r w:rsidRPr="003066E8">
              <w:rPr>
                <w:rFonts w:asciiTheme="majorBidi" w:hAnsiTheme="majorBidi" w:cstheme="majorBidi"/>
              </w:rPr>
              <w:t xml:space="preserve"> programine įranga, informacija turi būti pateikta svetainėje </w:t>
            </w:r>
            <w:hyperlink r:id="rId13" w:history="1">
              <w:r w:rsidRPr="003066E8">
                <w:rPr>
                  <w:rStyle w:val="Hyperlink"/>
                  <w:rFonts w:asciiTheme="majorBidi" w:hAnsiTheme="majorBidi" w:cstheme="majorBidi"/>
                </w:rPr>
                <w:t>https://compatibilityguide.broadcom.com</w:t>
              </w:r>
            </w:hyperlink>
            <w:r w:rsidRPr="003066E8">
              <w:rPr>
                <w:rFonts w:asciiTheme="majorBidi" w:hAnsiTheme="majorBidi" w:cstheme="majorBidi"/>
              </w:rPr>
              <w:t>.</w:t>
            </w:r>
          </w:p>
        </w:tc>
        <w:tc>
          <w:tcPr>
            <w:tcW w:w="1525" w:type="pct"/>
          </w:tcPr>
          <w:p w14:paraId="45B8193D"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6DD21B4B" w14:textId="1A3D038F" w:rsidTr="009023B5">
        <w:trPr>
          <w:trHeight w:val="228"/>
        </w:trPr>
        <w:tc>
          <w:tcPr>
            <w:tcW w:w="345" w:type="pct"/>
            <w:noWrap/>
          </w:tcPr>
          <w:p w14:paraId="1A9CC94E" w14:textId="269DA1E7"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101E97">
              <w:rPr>
                <w:rFonts w:asciiTheme="majorBidi" w:eastAsia="Times New Roman" w:hAnsiTheme="majorBidi" w:cstheme="majorBidi"/>
              </w:rPr>
              <w:t>5</w:t>
            </w:r>
            <w:r w:rsidRPr="003066E8">
              <w:rPr>
                <w:rFonts w:asciiTheme="majorBidi" w:eastAsia="Times New Roman" w:hAnsiTheme="majorBidi" w:cstheme="majorBidi"/>
              </w:rPr>
              <w:t>.</w:t>
            </w:r>
          </w:p>
        </w:tc>
        <w:tc>
          <w:tcPr>
            <w:tcW w:w="904" w:type="pct"/>
          </w:tcPr>
          <w:p w14:paraId="0BE384D7" w14:textId="4DD68BEE"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Licencijos</w:t>
            </w:r>
          </w:p>
        </w:tc>
        <w:tc>
          <w:tcPr>
            <w:tcW w:w="2226" w:type="pct"/>
            <w:vAlign w:val="center"/>
          </w:tcPr>
          <w:p w14:paraId="326BD4DE" w14:textId="3FDF2C48"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Tarnybinė stotis turi turėti  Windows Server 2025 Standard licenciją</w:t>
            </w:r>
            <w:r w:rsidR="00581AAD">
              <w:rPr>
                <w:rFonts w:asciiTheme="majorBidi" w:hAnsiTheme="majorBidi" w:cstheme="majorBidi"/>
              </w:rPr>
              <w:t xml:space="preserve"> (arba lygiavert</w:t>
            </w:r>
            <w:r w:rsidR="00764036">
              <w:rPr>
                <w:rFonts w:asciiTheme="majorBidi" w:hAnsiTheme="majorBidi" w:cstheme="majorBidi"/>
              </w:rPr>
              <w:t>ę</w:t>
            </w:r>
            <w:r w:rsidR="00581AAD">
              <w:rPr>
                <w:rFonts w:asciiTheme="majorBidi" w:hAnsiTheme="majorBidi" w:cstheme="majorBidi"/>
              </w:rPr>
              <w:t>)</w:t>
            </w:r>
            <w:r w:rsidR="00F13D56">
              <w:rPr>
                <w:rFonts w:asciiTheme="majorBidi" w:hAnsiTheme="majorBidi" w:cstheme="majorBidi"/>
              </w:rPr>
              <w:t>, g</w:t>
            </w:r>
            <w:r w:rsidRPr="003066E8">
              <w:rPr>
                <w:rFonts w:asciiTheme="majorBidi" w:hAnsiTheme="majorBidi" w:cstheme="majorBidi"/>
              </w:rPr>
              <w:t>ebanči</w:t>
            </w:r>
            <w:r w:rsidR="00F13D56">
              <w:rPr>
                <w:rFonts w:asciiTheme="majorBidi" w:hAnsiTheme="majorBidi" w:cstheme="majorBidi"/>
              </w:rPr>
              <w:t>ą</w:t>
            </w:r>
            <w:r w:rsidRPr="003066E8">
              <w:rPr>
                <w:rFonts w:asciiTheme="majorBidi" w:hAnsiTheme="majorBidi" w:cstheme="majorBidi"/>
              </w:rPr>
              <w:t xml:space="preserve"> palaikyti ir pilnai išnaudoti sukomplektuotą procesorių, operatyvios atminties ir kietųjų diskų kiekį.</w:t>
            </w:r>
          </w:p>
        </w:tc>
        <w:tc>
          <w:tcPr>
            <w:tcW w:w="1525" w:type="pct"/>
          </w:tcPr>
          <w:p w14:paraId="31BE361B"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r w:rsidR="003A77B1" w:rsidRPr="003066E8" w14:paraId="7B1ED21A" w14:textId="6103C3E0" w:rsidTr="009023B5">
        <w:trPr>
          <w:trHeight w:val="228"/>
        </w:trPr>
        <w:tc>
          <w:tcPr>
            <w:tcW w:w="345" w:type="pct"/>
            <w:noWrap/>
          </w:tcPr>
          <w:p w14:paraId="306DF380" w14:textId="0858E6E6"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101E97">
              <w:rPr>
                <w:rFonts w:asciiTheme="majorBidi" w:eastAsia="Times New Roman" w:hAnsiTheme="majorBidi" w:cstheme="majorBidi"/>
              </w:rPr>
              <w:t>6</w:t>
            </w:r>
            <w:r w:rsidRPr="003066E8">
              <w:rPr>
                <w:rFonts w:asciiTheme="majorBidi" w:eastAsia="Times New Roman" w:hAnsiTheme="majorBidi" w:cstheme="majorBidi"/>
              </w:rPr>
              <w:t>.</w:t>
            </w:r>
          </w:p>
        </w:tc>
        <w:tc>
          <w:tcPr>
            <w:tcW w:w="904" w:type="pct"/>
          </w:tcPr>
          <w:p w14:paraId="052334AB" w14:textId="77777777"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Informavimas apie gedimą</w:t>
            </w:r>
          </w:p>
        </w:tc>
        <w:tc>
          <w:tcPr>
            <w:tcW w:w="2226" w:type="pct"/>
            <w:vAlign w:val="center"/>
          </w:tcPr>
          <w:p w14:paraId="32A83C52" w14:textId="33A03C92"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pateikiama įranga informuoja administratorių apie įvykusį arba spėjamą (galimą) HDD/SSD, RAM, PSU ir kitų sisteminių įrenginių gedimą; pranešimas apie gedimą turi būti siunčiamas el. paštu ir SNMP protokolu.</w:t>
            </w:r>
          </w:p>
        </w:tc>
        <w:tc>
          <w:tcPr>
            <w:tcW w:w="1525" w:type="pct"/>
          </w:tcPr>
          <w:p w14:paraId="687E547F"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401440C1" w14:textId="5070F026" w:rsidTr="009023B5">
        <w:trPr>
          <w:trHeight w:val="228"/>
        </w:trPr>
        <w:tc>
          <w:tcPr>
            <w:tcW w:w="345" w:type="pct"/>
            <w:noWrap/>
          </w:tcPr>
          <w:p w14:paraId="686F381D" w14:textId="559EC013"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101E97">
              <w:rPr>
                <w:rFonts w:asciiTheme="majorBidi" w:eastAsia="Times New Roman" w:hAnsiTheme="majorBidi" w:cstheme="majorBidi"/>
              </w:rPr>
              <w:t>7</w:t>
            </w:r>
            <w:r w:rsidRPr="003066E8">
              <w:rPr>
                <w:rFonts w:asciiTheme="majorBidi" w:eastAsia="Times New Roman" w:hAnsiTheme="majorBidi" w:cstheme="majorBidi"/>
              </w:rPr>
              <w:t>.</w:t>
            </w:r>
          </w:p>
        </w:tc>
        <w:tc>
          <w:tcPr>
            <w:tcW w:w="904" w:type="pct"/>
          </w:tcPr>
          <w:p w14:paraId="0DC8965E" w14:textId="3AC2FCEF"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 xml:space="preserve">Garantija dėl </w:t>
            </w:r>
            <w:r w:rsidR="0082696E">
              <w:rPr>
                <w:rFonts w:asciiTheme="majorBidi" w:hAnsiTheme="majorBidi" w:cstheme="majorBidi"/>
              </w:rPr>
              <w:t>galimų gedimų</w:t>
            </w:r>
          </w:p>
        </w:tc>
        <w:tc>
          <w:tcPr>
            <w:tcW w:w="2226" w:type="pct"/>
            <w:vAlign w:val="center"/>
          </w:tcPr>
          <w:p w14:paraId="633D41DA" w14:textId="6521B4F2"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 xml:space="preserve">diskams, atminčiai, procesoriams suteikiama </w:t>
            </w:r>
            <w:r w:rsidR="00E60466">
              <w:rPr>
                <w:rFonts w:asciiTheme="majorBidi" w:hAnsiTheme="majorBidi" w:cstheme="majorBidi"/>
              </w:rPr>
              <w:t xml:space="preserve">išankstinio gedimų </w:t>
            </w:r>
            <w:r w:rsidR="00F7506E">
              <w:rPr>
                <w:rFonts w:asciiTheme="majorBidi" w:hAnsiTheme="majorBidi" w:cstheme="majorBidi"/>
              </w:rPr>
              <w:t xml:space="preserve">nustatymo </w:t>
            </w:r>
            <w:r w:rsidRPr="003066E8">
              <w:rPr>
                <w:rFonts w:asciiTheme="majorBidi" w:hAnsiTheme="majorBidi" w:cstheme="majorBidi"/>
              </w:rPr>
              <w:t>garantija (angl</w:t>
            </w:r>
            <w:r w:rsidRPr="003066E8">
              <w:rPr>
                <w:rFonts w:asciiTheme="majorBidi" w:hAnsiTheme="majorBidi" w:cstheme="majorBidi"/>
                <w:i/>
              </w:rPr>
              <w:t>. prefailure warranty</w:t>
            </w:r>
            <w:r w:rsidRPr="003066E8">
              <w:rPr>
                <w:rFonts w:asciiTheme="majorBidi" w:hAnsiTheme="majorBidi" w:cstheme="majorBidi"/>
              </w:rPr>
              <w:t>); įranga keičiama, jei buvo iš anksto įspėta dėl galimo gedimo.</w:t>
            </w:r>
          </w:p>
        </w:tc>
        <w:tc>
          <w:tcPr>
            <w:tcW w:w="1525" w:type="pct"/>
          </w:tcPr>
          <w:p w14:paraId="17B9C4A3"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57E33AFA" w14:textId="582B6627" w:rsidTr="009023B5">
        <w:trPr>
          <w:trHeight w:val="228"/>
        </w:trPr>
        <w:tc>
          <w:tcPr>
            <w:tcW w:w="345" w:type="pct"/>
            <w:noWrap/>
          </w:tcPr>
          <w:p w14:paraId="64050FEA" w14:textId="463B6D6C"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101E97">
              <w:rPr>
                <w:rFonts w:asciiTheme="majorBidi" w:eastAsia="Times New Roman" w:hAnsiTheme="majorBidi" w:cstheme="majorBidi"/>
              </w:rPr>
              <w:t>8</w:t>
            </w:r>
            <w:r w:rsidRPr="003066E8">
              <w:rPr>
                <w:rFonts w:asciiTheme="majorBidi" w:eastAsia="Times New Roman" w:hAnsiTheme="majorBidi" w:cstheme="majorBidi"/>
              </w:rPr>
              <w:t>.</w:t>
            </w:r>
          </w:p>
        </w:tc>
        <w:tc>
          <w:tcPr>
            <w:tcW w:w="904" w:type="pct"/>
          </w:tcPr>
          <w:p w14:paraId="3140821D" w14:textId="656E2919"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Kiti reikalavimai</w:t>
            </w:r>
          </w:p>
        </w:tc>
        <w:tc>
          <w:tcPr>
            <w:tcW w:w="2226" w:type="pct"/>
            <w:vAlign w:val="center"/>
          </w:tcPr>
          <w:p w14:paraId="12CC60EA" w14:textId="332229D9"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techninė įranga privalo veikti be sutrikimų, kai temperatūros režimas techninės įrangos įdiegimo patalpoje yra nuo +10 ºC iki +30 ºC, o santykinė oro drėgmė – 70 proc. ir mažesnė;</w:t>
            </w:r>
          </w:p>
          <w:p w14:paraId="45AEA455" w14:textId="77777777"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 xml:space="preserve">visos siūlomo serverio dalys ir įrenginiai privalo būti pateikti vienos firmos gamintojos. </w:t>
            </w:r>
          </w:p>
        </w:tc>
        <w:tc>
          <w:tcPr>
            <w:tcW w:w="1525" w:type="pct"/>
          </w:tcPr>
          <w:p w14:paraId="13FAD7B0"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5850C610" w14:textId="40BCF6B9" w:rsidTr="009023B5">
        <w:trPr>
          <w:trHeight w:val="228"/>
        </w:trPr>
        <w:tc>
          <w:tcPr>
            <w:tcW w:w="345" w:type="pct"/>
            <w:noWrap/>
          </w:tcPr>
          <w:p w14:paraId="435A6A74" w14:textId="1A728BD2"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101E97">
              <w:rPr>
                <w:rFonts w:asciiTheme="majorBidi" w:eastAsia="Times New Roman" w:hAnsiTheme="majorBidi" w:cstheme="majorBidi"/>
              </w:rPr>
              <w:t>19</w:t>
            </w:r>
            <w:r w:rsidRPr="003066E8">
              <w:rPr>
                <w:rFonts w:asciiTheme="majorBidi" w:eastAsia="Times New Roman" w:hAnsiTheme="majorBidi" w:cstheme="majorBidi"/>
              </w:rPr>
              <w:t>.</w:t>
            </w:r>
          </w:p>
        </w:tc>
        <w:tc>
          <w:tcPr>
            <w:tcW w:w="904" w:type="pct"/>
          </w:tcPr>
          <w:p w14:paraId="7EB2B19D" w14:textId="4E2BA0D6"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Garantija</w:t>
            </w:r>
          </w:p>
        </w:tc>
        <w:tc>
          <w:tcPr>
            <w:tcW w:w="2226" w:type="pct"/>
            <w:vAlign w:val="center"/>
          </w:tcPr>
          <w:p w14:paraId="2854CD32" w14:textId="706DFF2E" w:rsidR="00455A00" w:rsidRPr="003066E8" w:rsidRDefault="00455A00" w:rsidP="003B4BC9">
            <w:pPr>
              <w:spacing w:after="0" w:line="240" w:lineRule="auto"/>
              <w:jc w:val="both"/>
              <w:rPr>
                <w:rFonts w:asciiTheme="majorBidi" w:hAnsiTheme="majorBidi" w:cstheme="majorBidi"/>
              </w:rPr>
            </w:pPr>
            <w:r w:rsidRPr="003066E8">
              <w:rPr>
                <w:rFonts w:asciiTheme="majorBidi" w:hAnsiTheme="majorBidi" w:cstheme="majorBidi"/>
              </w:rPr>
              <w:t>įrangos garantinis aptarnavimas ne mažiau kaip 7 metai; garantinis aptarnavimas teikiamas 7 dienas per savaitę, 24 valandas per parą; garantinis techninis aptarnavimas suteikiamas serverio įrengimo vietoje</w:t>
            </w:r>
            <w:r w:rsidR="00207DF4">
              <w:rPr>
                <w:rFonts w:asciiTheme="majorBidi" w:hAnsiTheme="majorBidi" w:cstheme="majorBidi"/>
              </w:rPr>
              <w:t xml:space="preserve">. </w:t>
            </w:r>
            <w:r w:rsidR="00FC7A72" w:rsidRPr="003066E8">
              <w:rPr>
                <w:rFonts w:asciiTheme="majorBidi" w:hAnsiTheme="majorBidi" w:cstheme="majorBidi"/>
              </w:rPr>
              <w:t>T</w:t>
            </w:r>
            <w:r w:rsidRPr="003066E8">
              <w:rPr>
                <w:rFonts w:asciiTheme="majorBidi" w:hAnsiTheme="majorBidi" w:cstheme="majorBidi"/>
              </w:rPr>
              <w:t>echninio aptarnavimo inžinierius turi atvykti į serverio įrengimo vietą sekančią darbo dieną; gamintojas turi turėti autorizuotą remonto centrą; gamintojas garantuoja nemokamą dalių tiekimą ir nemokamus remonto darbus; garantinio laikotarpio metu tiekėjas privalo pakeisti sugedusią įrangą (įrangos komplektą) ekvivalentiška nauja, įrangos instaliacijos vietoje</w:t>
            </w:r>
            <w:r w:rsidR="00207DF4">
              <w:rPr>
                <w:rFonts w:asciiTheme="majorBidi" w:hAnsiTheme="majorBidi" w:cstheme="majorBidi"/>
              </w:rPr>
              <w:t>;</w:t>
            </w:r>
            <w:r w:rsidRPr="003066E8">
              <w:rPr>
                <w:rFonts w:asciiTheme="majorBidi" w:hAnsiTheme="majorBidi" w:cstheme="majorBidi"/>
              </w:rPr>
              <w:t xml:space="preserve"> įrangos gamintojas turi turėti viešai pasiekiamą interneto svetainę, iš kurios garantinės priežiūros laikotarpiu būtų galima nemokamai atsisiųsti įrangos dokumentus anglų arba lietuvių kalba, aparatinės įrangos (angl. </w:t>
            </w:r>
            <w:r w:rsidRPr="003066E8">
              <w:rPr>
                <w:rFonts w:asciiTheme="majorBidi" w:hAnsiTheme="majorBidi" w:cstheme="majorBidi"/>
                <w:i/>
              </w:rPr>
              <w:lastRenderedPageBreak/>
              <w:t>firmware</w:t>
            </w:r>
            <w:r w:rsidRPr="003066E8">
              <w:rPr>
                <w:rFonts w:asciiTheme="majorBidi" w:hAnsiTheme="majorBidi" w:cstheme="majorBidi"/>
              </w:rPr>
              <w:t>), programinės įrangos naujas versijas ir klaidų taisymus, tvarkykles, pasitikrinti informaciją apie garantinės priežiūros galiojimą.</w:t>
            </w:r>
          </w:p>
        </w:tc>
        <w:tc>
          <w:tcPr>
            <w:tcW w:w="1525" w:type="pct"/>
          </w:tcPr>
          <w:p w14:paraId="2C51DDDE" w14:textId="77777777" w:rsidR="00455A00" w:rsidRPr="003066E8" w:rsidRDefault="00455A00" w:rsidP="003B4BC9">
            <w:pPr>
              <w:spacing w:after="0" w:line="240" w:lineRule="auto"/>
              <w:jc w:val="both"/>
              <w:rPr>
                <w:rFonts w:asciiTheme="majorBidi" w:hAnsiTheme="majorBidi" w:cstheme="majorBidi"/>
              </w:rPr>
            </w:pPr>
          </w:p>
        </w:tc>
      </w:tr>
      <w:tr w:rsidR="003A77B1" w:rsidRPr="003066E8" w14:paraId="2F4B83A4" w14:textId="28AC1CEE" w:rsidTr="009023B5">
        <w:trPr>
          <w:trHeight w:val="228"/>
        </w:trPr>
        <w:tc>
          <w:tcPr>
            <w:tcW w:w="345" w:type="pct"/>
            <w:noWrap/>
          </w:tcPr>
          <w:p w14:paraId="2DCB37EB" w14:textId="77777777" w:rsidR="00455A00" w:rsidRPr="003066E8" w:rsidRDefault="00455A00" w:rsidP="003B4BC9">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2.19.</w:t>
            </w:r>
          </w:p>
        </w:tc>
        <w:tc>
          <w:tcPr>
            <w:tcW w:w="904" w:type="pct"/>
          </w:tcPr>
          <w:p w14:paraId="682CFF9F" w14:textId="7AC61C23" w:rsidR="00455A00" w:rsidRPr="003066E8" w:rsidRDefault="00455A00" w:rsidP="003B4BC9">
            <w:pPr>
              <w:tabs>
                <w:tab w:val="left" w:pos="390"/>
                <w:tab w:val="left" w:pos="1035"/>
                <w:tab w:val="left" w:pos="1500"/>
              </w:tabs>
              <w:spacing w:after="0" w:line="240" w:lineRule="auto"/>
              <w:rPr>
                <w:rFonts w:asciiTheme="majorBidi" w:hAnsiTheme="majorBidi" w:cstheme="majorBidi"/>
              </w:rPr>
            </w:pPr>
            <w:r w:rsidRPr="003066E8">
              <w:rPr>
                <w:rFonts w:asciiTheme="majorBidi" w:hAnsiTheme="majorBidi" w:cstheme="majorBidi"/>
              </w:rPr>
              <w:t>Gamintojo garantija</w:t>
            </w:r>
          </w:p>
        </w:tc>
        <w:tc>
          <w:tcPr>
            <w:tcW w:w="2226" w:type="pct"/>
            <w:vAlign w:val="center"/>
          </w:tcPr>
          <w:p w14:paraId="21575B05"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r w:rsidRPr="003066E8">
              <w:rPr>
                <w:rFonts w:asciiTheme="majorBidi" w:hAnsiTheme="majorBidi" w:cstheme="majorBidi"/>
              </w:rPr>
              <w:t>visi aukščiau išvardinti reikalavimai privalo būti garantuojami serverio gamintojo (pateikti tai liudijančią gamintojo dokumentaciją, jei tai yra standartiniai oficialūs gamintojo įsipareigojimai arba komplektuoti papildomus gamintojo serviso produktus, pasiūlyme nurodant jų kodus ir pavadinimus).</w:t>
            </w:r>
          </w:p>
        </w:tc>
        <w:tc>
          <w:tcPr>
            <w:tcW w:w="1525" w:type="pct"/>
          </w:tcPr>
          <w:p w14:paraId="6DDE8F08" w14:textId="77777777" w:rsidR="00455A00" w:rsidRPr="003066E8" w:rsidRDefault="00455A00" w:rsidP="003B4BC9">
            <w:pPr>
              <w:tabs>
                <w:tab w:val="left" w:pos="390"/>
                <w:tab w:val="left" w:pos="1035"/>
                <w:tab w:val="left" w:pos="1500"/>
              </w:tabs>
              <w:spacing w:after="0" w:line="240" w:lineRule="auto"/>
              <w:jc w:val="both"/>
              <w:rPr>
                <w:rFonts w:asciiTheme="majorBidi" w:hAnsiTheme="majorBidi" w:cstheme="majorBidi"/>
              </w:rPr>
            </w:pPr>
          </w:p>
        </w:tc>
      </w:tr>
    </w:tbl>
    <w:p w14:paraId="3BEDBFE9" w14:textId="77777777" w:rsidR="007A3D1A" w:rsidRPr="007A3D1A" w:rsidRDefault="007A3D1A" w:rsidP="007A3D1A">
      <w:pPr>
        <w:tabs>
          <w:tab w:val="left" w:pos="993"/>
        </w:tabs>
        <w:spacing w:before="60"/>
        <w:jc w:val="both"/>
        <w:rPr>
          <w:rFonts w:asciiTheme="majorBidi" w:hAnsiTheme="majorBidi" w:cstheme="majorBidi"/>
          <w:sz w:val="18"/>
          <w:szCs w:val="18"/>
        </w:rPr>
      </w:pPr>
      <w:r w:rsidRPr="007A3D1A">
        <w:rPr>
          <w:rFonts w:asciiTheme="majorBidi" w:hAnsiTheme="majorBidi" w:cstheme="majorBidi"/>
          <w:b/>
          <w:bCs/>
          <w:i/>
          <w:iCs/>
          <w:sz w:val="18"/>
          <w:szCs w:val="18"/>
        </w:rPr>
        <w:t>*</w:t>
      </w:r>
      <w:r w:rsidRPr="007A3D1A">
        <w:rPr>
          <w:rFonts w:asciiTheme="majorBidi" w:hAnsiTheme="majorBidi" w:cstheme="majorBidi"/>
          <w:i/>
          <w:iCs/>
          <w:sz w:val="18"/>
          <w:szCs w:val="18"/>
        </w:rPr>
        <w:t xml:space="preserve"> 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1FACEAE6" w14:textId="77777777" w:rsidR="0074509A" w:rsidRPr="00DE68AA" w:rsidRDefault="0074509A" w:rsidP="00B35DF6">
      <w:pPr>
        <w:autoSpaceDE w:val="0"/>
        <w:autoSpaceDN w:val="0"/>
        <w:adjustRightInd w:val="0"/>
        <w:jc w:val="center"/>
        <w:rPr>
          <w:rFonts w:ascii="Times New Roman" w:hAnsi="Times New Roman" w:cs="Times New Roman"/>
          <w:b/>
          <w:color w:val="000000"/>
          <w:sz w:val="24"/>
          <w:szCs w:val="24"/>
          <w:lang w:eastAsia="lt-LT"/>
        </w:rPr>
      </w:pPr>
    </w:p>
    <w:p w14:paraId="5631809D" w14:textId="2C229B8F" w:rsidR="004D7CD1" w:rsidRDefault="004D7CD1" w:rsidP="004D7CD1">
      <w:pPr>
        <w:spacing w:after="0" w:line="240" w:lineRule="auto"/>
        <w:jc w:val="center"/>
        <w:rPr>
          <w:rFonts w:ascii="Times New Roman" w:hAnsi="Times New Roman" w:cs="Times New Roman"/>
          <w:sz w:val="24"/>
          <w:szCs w:val="24"/>
        </w:rPr>
      </w:pPr>
    </w:p>
    <w:p w14:paraId="2B50BD02" w14:textId="7AAD2BD0" w:rsidR="00812407" w:rsidRPr="009838E1" w:rsidRDefault="00FC7A72" w:rsidP="00FC7A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w:t>
      </w:r>
    </w:p>
    <w:sectPr w:rsidR="00812407" w:rsidRPr="009838E1" w:rsidSect="00455A00">
      <w:footerReference w:type="default" r:id="rId14"/>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E8E08" w14:textId="77777777" w:rsidR="00B50239" w:rsidRDefault="00B50239" w:rsidP="00F2634A">
      <w:pPr>
        <w:spacing w:after="0" w:line="240" w:lineRule="auto"/>
      </w:pPr>
      <w:r>
        <w:separator/>
      </w:r>
    </w:p>
  </w:endnote>
  <w:endnote w:type="continuationSeparator" w:id="0">
    <w:p w14:paraId="40F40BE4" w14:textId="77777777" w:rsidR="00B50239" w:rsidRDefault="00B50239"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64C94EF7" w:rsidR="009F7926" w:rsidRDefault="009F7926" w:rsidP="009F7926">
        <w:pPr>
          <w:pStyle w:val="Footer"/>
          <w:jc w:val="center"/>
        </w:pPr>
        <w:r>
          <w:fldChar w:fldCharType="begin"/>
        </w:r>
        <w:r>
          <w:instrText xml:space="preserve"> PAGE   \* MERGEFORMAT </w:instrText>
        </w:r>
        <w:r>
          <w:fldChar w:fldCharType="separate"/>
        </w:r>
        <w:r w:rsidR="00BC2808">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D83B" w14:textId="77777777" w:rsidR="00B50239" w:rsidRDefault="00B50239" w:rsidP="00F2634A">
      <w:pPr>
        <w:spacing w:after="0" w:line="240" w:lineRule="auto"/>
      </w:pPr>
      <w:r>
        <w:separator/>
      </w:r>
    </w:p>
  </w:footnote>
  <w:footnote w:type="continuationSeparator" w:id="0">
    <w:p w14:paraId="387A3ECE" w14:textId="77777777" w:rsidR="00B50239" w:rsidRDefault="00B50239" w:rsidP="00F263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D2F86"/>
    <w:multiLevelType w:val="multilevel"/>
    <w:tmpl w:val="A9EAF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E719E7"/>
    <w:multiLevelType w:val="multilevel"/>
    <w:tmpl w:val="CC068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CB030E"/>
    <w:multiLevelType w:val="multilevel"/>
    <w:tmpl w:val="B770B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D97146"/>
    <w:multiLevelType w:val="multilevel"/>
    <w:tmpl w:val="C2EEA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14166205">
    <w:abstractNumId w:val="1"/>
  </w:num>
  <w:num w:numId="2" w16cid:durableId="554706677">
    <w:abstractNumId w:val="2"/>
  </w:num>
  <w:num w:numId="3" w16cid:durableId="1733384423">
    <w:abstractNumId w:val="0"/>
  </w:num>
  <w:num w:numId="4" w16cid:durableId="1895040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00FAF"/>
    <w:rsid w:val="00017A1B"/>
    <w:rsid w:val="00021B6F"/>
    <w:rsid w:val="000241F6"/>
    <w:rsid w:val="00026AFC"/>
    <w:rsid w:val="00027016"/>
    <w:rsid w:val="000315CF"/>
    <w:rsid w:val="000429E9"/>
    <w:rsid w:val="00043BBE"/>
    <w:rsid w:val="0004596D"/>
    <w:rsid w:val="00045AF4"/>
    <w:rsid w:val="0004787A"/>
    <w:rsid w:val="00052C21"/>
    <w:rsid w:val="00066446"/>
    <w:rsid w:val="00072F34"/>
    <w:rsid w:val="00073E57"/>
    <w:rsid w:val="0007700F"/>
    <w:rsid w:val="000771A6"/>
    <w:rsid w:val="00077E65"/>
    <w:rsid w:val="00081E2C"/>
    <w:rsid w:val="0008254D"/>
    <w:rsid w:val="0008298E"/>
    <w:rsid w:val="00084690"/>
    <w:rsid w:val="000A04EE"/>
    <w:rsid w:val="000A0B7F"/>
    <w:rsid w:val="000A2846"/>
    <w:rsid w:val="000A3DDF"/>
    <w:rsid w:val="000A442B"/>
    <w:rsid w:val="000A6377"/>
    <w:rsid w:val="000B10AE"/>
    <w:rsid w:val="000B59C5"/>
    <w:rsid w:val="000C2084"/>
    <w:rsid w:val="000C7241"/>
    <w:rsid w:val="000D016F"/>
    <w:rsid w:val="000D0B47"/>
    <w:rsid w:val="000E1672"/>
    <w:rsid w:val="000E4BDA"/>
    <w:rsid w:val="000F3595"/>
    <w:rsid w:val="00101E97"/>
    <w:rsid w:val="00105653"/>
    <w:rsid w:val="00110BFD"/>
    <w:rsid w:val="001121E7"/>
    <w:rsid w:val="001156A6"/>
    <w:rsid w:val="00116A3A"/>
    <w:rsid w:val="00127FAB"/>
    <w:rsid w:val="001335E7"/>
    <w:rsid w:val="001426DE"/>
    <w:rsid w:val="00143171"/>
    <w:rsid w:val="001540E3"/>
    <w:rsid w:val="00154752"/>
    <w:rsid w:val="00162212"/>
    <w:rsid w:val="0016399D"/>
    <w:rsid w:val="001646A1"/>
    <w:rsid w:val="00165EF5"/>
    <w:rsid w:val="0016659A"/>
    <w:rsid w:val="00173A08"/>
    <w:rsid w:val="001746E4"/>
    <w:rsid w:val="00177E32"/>
    <w:rsid w:val="0019205D"/>
    <w:rsid w:val="00193EB4"/>
    <w:rsid w:val="00195CF4"/>
    <w:rsid w:val="001B1BA5"/>
    <w:rsid w:val="001C6725"/>
    <w:rsid w:val="001C6CE8"/>
    <w:rsid w:val="001D2B27"/>
    <w:rsid w:val="001E0AAC"/>
    <w:rsid w:val="001E6011"/>
    <w:rsid w:val="001F707F"/>
    <w:rsid w:val="001F7C46"/>
    <w:rsid w:val="00202627"/>
    <w:rsid w:val="002046B7"/>
    <w:rsid w:val="00207DF4"/>
    <w:rsid w:val="00211A26"/>
    <w:rsid w:val="00215D30"/>
    <w:rsid w:val="00217296"/>
    <w:rsid w:val="002228C3"/>
    <w:rsid w:val="00227B9E"/>
    <w:rsid w:val="00232450"/>
    <w:rsid w:val="002329A8"/>
    <w:rsid w:val="002373FD"/>
    <w:rsid w:val="002439A7"/>
    <w:rsid w:val="002442B2"/>
    <w:rsid w:val="002524D7"/>
    <w:rsid w:val="00260B81"/>
    <w:rsid w:val="002652ED"/>
    <w:rsid w:val="0026626F"/>
    <w:rsid w:val="00270309"/>
    <w:rsid w:val="002711EF"/>
    <w:rsid w:val="00271684"/>
    <w:rsid w:val="00271CAC"/>
    <w:rsid w:val="00274DA7"/>
    <w:rsid w:val="00280F58"/>
    <w:rsid w:val="00290D55"/>
    <w:rsid w:val="00294058"/>
    <w:rsid w:val="002A3F0A"/>
    <w:rsid w:val="002A712B"/>
    <w:rsid w:val="002B29E7"/>
    <w:rsid w:val="002B502E"/>
    <w:rsid w:val="002B5F40"/>
    <w:rsid w:val="002B739E"/>
    <w:rsid w:val="002C2CE1"/>
    <w:rsid w:val="002C624A"/>
    <w:rsid w:val="002D6EF8"/>
    <w:rsid w:val="002F4491"/>
    <w:rsid w:val="00301F38"/>
    <w:rsid w:val="003024AE"/>
    <w:rsid w:val="003066E8"/>
    <w:rsid w:val="00306807"/>
    <w:rsid w:val="00313F05"/>
    <w:rsid w:val="00315EB9"/>
    <w:rsid w:val="003166D7"/>
    <w:rsid w:val="00325687"/>
    <w:rsid w:val="003256F0"/>
    <w:rsid w:val="003278E1"/>
    <w:rsid w:val="00331D46"/>
    <w:rsid w:val="00337F3A"/>
    <w:rsid w:val="00340EC7"/>
    <w:rsid w:val="003565F1"/>
    <w:rsid w:val="0036320D"/>
    <w:rsid w:val="003652C9"/>
    <w:rsid w:val="003653B4"/>
    <w:rsid w:val="003727D7"/>
    <w:rsid w:val="0038076B"/>
    <w:rsid w:val="0038234A"/>
    <w:rsid w:val="003915D3"/>
    <w:rsid w:val="003927AC"/>
    <w:rsid w:val="003928C0"/>
    <w:rsid w:val="00393E5F"/>
    <w:rsid w:val="00397828"/>
    <w:rsid w:val="00397983"/>
    <w:rsid w:val="003A77B1"/>
    <w:rsid w:val="003B0569"/>
    <w:rsid w:val="003B16F8"/>
    <w:rsid w:val="003B3DA0"/>
    <w:rsid w:val="003C1A84"/>
    <w:rsid w:val="003C20AB"/>
    <w:rsid w:val="003D3C30"/>
    <w:rsid w:val="003D579F"/>
    <w:rsid w:val="003D5E14"/>
    <w:rsid w:val="003E6BED"/>
    <w:rsid w:val="003E714E"/>
    <w:rsid w:val="003F4B3E"/>
    <w:rsid w:val="0040071E"/>
    <w:rsid w:val="00403418"/>
    <w:rsid w:val="004171B0"/>
    <w:rsid w:val="00422E6E"/>
    <w:rsid w:val="00424DBE"/>
    <w:rsid w:val="00430B10"/>
    <w:rsid w:val="00437022"/>
    <w:rsid w:val="00437A34"/>
    <w:rsid w:val="00442DEC"/>
    <w:rsid w:val="00444EF9"/>
    <w:rsid w:val="00446DD9"/>
    <w:rsid w:val="00446E50"/>
    <w:rsid w:val="00447263"/>
    <w:rsid w:val="004473DB"/>
    <w:rsid w:val="00451A5A"/>
    <w:rsid w:val="004532D1"/>
    <w:rsid w:val="00455A00"/>
    <w:rsid w:val="004575A9"/>
    <w:rsid w:val="004605A3"/>
    <w:rsid w:val="00462090"/>
    <w:rsid w:val="00464813"/>
    <w:rsid w:val="00464C9F"/>
    <w:rsid w:val="00476211"/>
    <w:rsid w:val="0047757A"/>
    <w:rsid w:val="004804E0"/>
    <w:rsid w:val="00482803"/>
    <w:rsid w:val="0048536E"/>
    <w:rsid w:val="00487F87"/>
    <w:rsid w:val="00492AD2"/>
    <w:rsid w:val="004940D5"/>
    <w:rsid w:val="00495FA1"/>
    <w:rsid w:val="00497973"/>
    <w:rsid w:val="004A4AEA"/>
    <w:rsid w:val="004A71B2"/>
    <w:rsid w:val="004B6513"/>
    <w:rsid w:val="004B6677"/>
    <w:rsid w:val="004B7191"/>
    <w:rsid w:val="004B739D"/>
    <w:rsid w:val="004C17E0"/>
    <w:rsid w:val="004C247C"/>
    <w:rsid w:val="004C490A"/>
    <w:rsid w:val="004D074A"/>
    <w:rsid w:val="004D1915"/>
    <w:rsid w:val="004D2BCC"/>
    <w:rsid w:val="004D7CD1"/>
    <w:rsid w:val="004E615E"/>
    <w:rsid w:val="004E6646"/>
    <w:rsid w:val="004E7F9C"/>
    <w:rsid w:val="004F09FA"/>
    <w:rsid w:val="004F5C07"/>
    <w:rsid w:val="004F7666"/>
    <w:rsid w:val="004F7C3D"/>
    <w:rsid w:val="005029A8"/>
    <w:rsid w:val="00504B7A"/>
    <w:rsid w:val="0050641C"/>
    <w:rsid w:val="00516B92"/>
    <w:rsid w:val="005211E2"/>
    <w:rsid w:val="005224B0"/>
    <w:rsid w:val="00530705"/>
    <w:rsid w:val="0053516E"/>
    <w:rsid w:val="00536B0D"/>
    <w:rsid w:val="005406FF"/>
    <w:rsid w:val="00555386"/>
    <w:rsid w:val="00564EA4"/>
    <w:rsid w:val="005670C1"/>
    <w:rsid w:val="00570D63"/>
    <w:rsid w:val="00581AAD"/>
    <w:rsid w:val="00584CD5"/>
    <w:rsid w:val="00585209"/>
    <w:rsid w:val="00596CD8"/>
    <w:rsid w:val="005A335B"/>
    <w:rsid w:val="005A3B71"/>
    <w:rsid w:val="005B360C"/>
    <w:rsid w:val="005B4846"/>
    <w:rsid w:val="005C2A4E"/>
    <w:rsid w:val="005D20D6"/>
    <w:rsid w:val="005D377D"/>
    <w:rsid w:val="005D4B4F"/>
    <w:rsid w:val="005D7015"/>
    <w:rsid w:val="005E10B8"/>
    <w:rsid w:val="005E6593"/>
    <w:rsid w:val="005E6A40"/>
    <w:rsid w:val="005E7321"/>
    <w:rsid w:val="005F0684"/>
    <w:rsid w:val="005F0FE4"/>
    <w:rsid w:val="005F1234"/>
    <w:rsid w:val="005F30B6"/>
    <w:rsid w:val="00600B23"/>
    <w:rsid w:val="0060457A"/>
    <w:rsid w:val="006069DC"/>
    <w:rsid w:val="00613260"/>
    <w:rsid w:val="00621A4F"/>
    <w:rsid w:val="006234EC"/>
    <w:rsid w:val="00623C7C"/>
    <w:rsid w:val="00627E1A"/>
    <w:rsid w:val="00637633"/>
    <w:rsid w:val="00641630"/>
    <w:rsid w:val="00643C13"/>
    <w:rsid w:val="00651B46"/>
    <w:rsid w:val="00652C86"/>
    <w:rsid w:val="00653146"/>
    <w:rsid w:val="00656F5A"/>
    <w:rsid w:val="00662E74"/>
    <w:rsid w:val="00665D21"/>
    <w:rsid w:val="00670344"/>
    <w:rsid w:val="0067258C"/>
    <w:rsid w:val="006739DC"/>
    <w:rsid w:val="006773D0"/>
    <w:rsid w:val="00680708"/>
    <w:rsid w:val="00680D30"/>
    <w:rsid w:val="00685D0A"/>
    <w:rsid w:val="00692AD7"/>
    <w:rsid w:val="006943CA"/>
    <w:rsid w:val="006957DC"/>
    <w:rsid w:val="006A1E13"/>
    <w:rsid w:val="006A6926"/>
    <w:rsid w:val="006B5C01"/>
    <w:rsid w:val="006B63F5"/>
    <w:rsid w:val="006C02FF"/>
    <w:rsid w:val="006C2FD0"/>
    <w:rsid w:val="006C3DE8"/>
    <w:rsid w:val="006C4F7D"/>
    <w:rsid w:val="006D07C5"/>
    <w:rsid w:val="006D1778"/>
    <w:rsid w:val="006D363E"/>
    <w:rsid w:val="006F16C2"/>
    <w:rsid w:val="006F185D"/>
    <w:rsid w:val="006F4369"/>
    <w:rsid w:val="006F681F"/>
    <w:rsid w:val="00700C24"/>
    <w:rsid w:val="007075B2"/>
    <w:rsid w:val="007075BD"/>
    <w:rsid w:val="00711AFC"/>
    <w:rsid w:val="00715AAE"/>
    <w:rsid w:val="00722079"/>
    <w:rsid w:val="007250A8"/>
    <w:rsid w:val="00725443"/>
    <w:rsid w:val="0073224E"/>
    <w:rsid w:val="00733013"/>
    <w:rsid w:val="007417F7"/>
    <w:rsid w:val="00743242"/>
    <w:rsid w:val="0074509A"/>
    <w:rsid w:val="00751C60"/>
    <w:rsid w:val="00755603"/>
    <w:rsid w:val="0075655D"/>
    <w:rsid w:val="00764036"/>
    <w:rsid w:val="00767CFA"/>
    <w:rsid w:val="00770148"/>
    <w:rsid w:val="007807DB"/>
    <w:rsid w:val="00787545"/>
    <w:rsid w:val="007A0B0C"/>
    <w:rsid w:val="007A18B1"/>
    <w:rsid w:val="007A3D1A"/>
    <w:rsid w:val="007A7555"/>
    <w:rsid w:val="007A7FED"/>
    <w:rsid w:val="007B6392"/>
    <w:rsid w:val="007B6E47"/>
    <w:rsid w:val="007C2027"/>
    <w:rsid w:val="007D0199"/>
    <w:rsid w:val="007D0FF8"/>
    <w:rsid w:val="007D433D"/>
    <w:rsid w:val="007D5809"/>
    <w:rsid w:val="007E1C26"/>
    <w:rsid w:val="007E4D82"/>
    <w:rsid w:val="007F03EF"/>
    <w:rsid w:val="007F441E"/>
    <w:rsid w:val="007F7977"/>
    <w:rsid w:val="007F7C4A"/>
    <w:rsid w:val="00803439"/>
    <w:rsid w:val="00804578"/>
    <w:rsid w:val="00807E3C"/>
    <w:rsid w:val="00812407"/>
    <w:rsid w:val="00814CE5"/>
    <w:rsid w:val="008202A2"/>
    <w:rsid w:val="00825140"/>
    <w:rsid w:val="00825B3A"/>
    <w:rsid w:val="0082696E"/>
    <w:rsid w:val="008319E8"/>
    <w:rsid w:val="00841930"/>
    <w:rsid w:val="008436E5"/>
    <w:rsid w:val="00843E48"/>
    <w:rsid w:val="00847A9C"/>
    <w:rsid w:val="008542D9"/>
    <w:rsid w:val="0085481C"/>
    <w:rsid w:val="00854CAE"/>
    <w:rsid w:val="00866552"/>
    <w:rsid w:val="00870899"/>
    <w:rsid w:val="0087616F"/>
    <w:rsid w:val="008805B0"/>
    <w:rsid w:val="00880E3A"/>
    <w:rsid w:val="00893336"/>
    <w:rsid w:val="00894A7E"/>
    <w:rsid w:val="00894BD6"/>
    <w:rsid w:val="008A196F"/>
    <w:rsid w:val="008A2FA2"/>
    <w:rsid w:val="008A65EF"/>
    <w:rsid w:val="008A7DCF"/>
    <w:rsid w:val="008B0CD0"/>
    <w:rsid w:val="008B3434"/>
    <w:rsid w:val="008C0549"/>
    <w:rsid w:val="008C1428"/>
    <w:rsid w:val="008C4BE9"/>
    <w:rsid w:val="008D6D20"/>
    <w:rsid w:val="008E053F"/>
    <w:rsid w:val="008F31F6"/>
    <w:rsid w:val="008F6BAC"/>
    <w:rsid w:val="009023B5"/>
    <w:rsid w:val="00903D79"/>
    <w:rsid w:val="00903EAC"/>
    <w:rsid w:val="009063FC"/>
    <w:rsid w:val="00910A37"/>
    <w:rsid w:val="00921B19"/>
    <w:rsid w:val="00927DF6"/>
    <w:rsid w:val="009319EE"/>
    <w:rsid w:val="0094605F"/>
    <w:rsid w:val="009476B2"/>
    <w:rsid w:val="00950606"/>
    <w:rsid w:val="00963359"/>
    <w:rsid w:val="00971780"/>
    <w:rsid w:val="00972624"/>
    <w:rsid w:val="009760BF"/>
    <w:rsid w:val="00976456"/>
    <w:rsid w:val="009838E1"/>
    <w:rsid w:val="00983DFB"/>
    <w:rsid w:val="00986B68"/>
    <w:rsid w:val="00986C46"/>
    <w:rsid w:val="00990A23"/>
    <w:rsid w:val="009921D5"/>
    <w:rsid w:val="0099238C"/>
    <w:rsid w:val="00993FDC"/>
    <w:rsid w:val="009A2941"/>
    <w:rsid w:val="009B0CD5"/>
    <w:rsid w:val="009B253D"/>
    <w:rsid w:val="009B36CA"/>
    <w:rsid w:val="009B50DB"/>
    <w:rsid w:val="009C46F0"/>
    <w:rsid w:val="009C5A60"/>
    <w:rsid w:val="009D5F06"/>
    <w:rsid w:val="009D79A2"/>
    <w:rsid w:val="009E1778"/>
    <w:rsid w:val="009E37C0"/>
    <w:rsid w:val="009F34B8"/>
    <w:rsid w:val="009F7926"/>
    <w:rsid w:val="00A05E2D"/>
    <w:rsid w:val="00A0718E"/>
    <w:rsid w:val="00A075EB"/>
    <w:rsid w:val="00A1293A"/>
    <w:rsid w:val="00A154A2"/>
    <w:rsid w:val="00A16ECD"/>
    <w:rsid w:val="00A20BD1"/>
    <w:rsid w:val="00A33DDD"/>
    <w:rsid w:val="00A408D5"/>
    <w:rsid w:val="00A4174C"/>
    <w:rsid w:val="00A431B1"/>
    <w:rsid w:val="00A43281"/>
    <w:rsid w:val="00A444B5"/>
    <w:rsid w:val="00A44F4E"/>
    <w:rsid w:val="00A47804"/>
    <w:rsid w:val="00A47979"/>
    <w:rsid w:val="00A507FF"/>
    <w:rsid w:val="00A559EB"/>
    <w:rsid w:val="00A634E8"/>
    <w:rsid w:val="00A67AA6"/>
    <w:rsid w:val="00A70506"/>
    <w:rsid w:val="00A72ADF"/>
    <w:rsid w:val="00A76066"/>
    <w:rsid w:val="00A8045F"/>
    <w:rsid w:val="00A8193A"/>
    <w:rsid w:val="00A84C3D"/>
    <w:rsid w:val="00A85A77"/>
    <w:rsid w:val="00AA787F"/>
    <w:rsid w:val="00AB3380"/>
    <w:rsid w:val="00AC5910"/>
    <w:rsid w:val="00AD38B1"/>
    <w:rsid w:val="00AD3F80"/>
    <w:rsid w:val="00AD5D75"/>
    <w:rsid w:val="00AE3961"/>
    <w:rsid w:val="00AE435F"/>
    <w:rsid w:val="00AE483A"/>
    <w:rsid w:val="00AE686C"/>
    <w:rsid w:val="00AE75AD"/>
    <w:rsid w:val="00AF0E3E"/>
    <w:rsid w:val="00AF4453"/>
    <w:rsid w:val="00B07215"/>
    <w:rsid w:val="00B1494E"/>
    <w:rsid w:val="00B27492"/>
    <w:rsid w:val="00B35DF6"/>
    <w:rsid w:val="00B376FF"/>
    <w:rsid w:val="00B40F32"/>
    <w:rsid w:val="00B45B26"/>
    <w:rsid w:val="00B50239"/>
    <w:rsid w:val="00B51BAE"/>
    <w:rsid w:val="00B5248D"/>
    <w:rsid w:val="00B6427F"/>
    <w:rsid w:val="00B6772B"/>
    <w:rsid w:val="00B71F85"/>
    <w:rsid w:val="00B73291"/>
    <w:rsid w:val="00B7523C"/>
    <w:rsid w:val="00B80E53"/>
    <w:rsid w:val="00B826BC"/>
    <w:rsid w:val="00B901AD"/>
    <w:rsid w:val="00B91278"/>
    <w:rsid w:val="00BA2F00"/>
    <w:rsid w:val="00BA48B2"/>
    <w:rsid w:val="00BA54B7"/>
    <w:rsid w:val="00BB3948"/>
    <w:rsid w:val="00BB3A24"/>
    <w:rsid w:val="00BB5C3D"/>
    <w:rsid w:val="00BC2808"/>
    <w:rsid w:val="00BC4A12"/>
    <w:rsid w:val="00BC7442"/>
    <w:rsid w:val="00BD3808"/>
    <w:rsid w:val="00BD3AD3"/>
    <w:rsid w:val="00BD68AE"/>
    <w:rsid w:val="00BE34E9"/>
    <w:rsid w:val="00BE46AC"/>
    <w:rsid w:val="00BE6634"/>
    <w:rsid w:val="00BF5021"/>
    <w:rsid w:val="00BF5301"/>
    <w:rsid w:val="00BF53DB"/>
    <w:rsid w:val="00BF7134"/>
    <w:rsid w:val="00C008E3"/>
    <w:rsid w:val="00C108E8"/>
    <w:rsid w:val="00C116DE"/>
    <w:rsid w:val="00C1715D"/>
    <w:rsid w:val="00C21360"/>
    <w:rsid w:val="00C22E4E"/>
    <w:rsid w:val="00C23B6A"/>
    <w:rsid w:val="00C3044F"/>
    <w:rsid w:val="00C42039"/>
    <w:rsid w:val="00C4299B"/>
    <w:rsid w:val="00C449F7"/>
    <w:rsid w:val="00C461CA"/>
    <w:rsid w:val="00C463CB"/>
    <w:rsid w:val="00C506B9"/>
    <w:rsid w:val="00C5346B"/>
    <w:rsid w:val="00C64EB4"/>
    <w:rsid w:val="00C65864"/>
    <w:rsid w:val="00C6651C"/>
    <w:rsid w:val="00C71F88"/>
    <w:rsid w:val="00C826DD"/>
    <w:rsid w:val="00C85BE7"/>
    <w:rsid w:val="00C86C54"/>
    <w:rsid w:val="00C940BE"/>
    <w:rsid w:val="00C947D6"/>
    <w:rsid w:val="00C9480A"/>
    <w:rsid w:val="00C94EAE"/>
    <w:rsid w:val="00C96607"/>
    <w:rsid w:val="00C9710C"/>
    <w:rsid w:val="00CB2D47"/>
    <w:rsid w:val="00CB4575"/>
    <w:rsid w:val="00CB638C"/>
    <w:rsid w:val="00CC09E8"/>
    <w:rsid w:val="00CC71DD"/>
    <w:rsid w:val="00CD5915"/>
    <w:rsid w:val="00CE10FC"/>
    <w:rsid w:val="00CE426F"/>
    <w:rsid w:val="00CE49A8"/>
    <w:rsid w:val="00CF3041"/>
    <w:rsid w:val="00D0282B"/>
    <w:rsid w:val="00D12ED2"/>
    <w:rsid w:val="00D2012F"/>
    <w:rsid w:val="00D26331"/>
    <w:rsid w:val="00D27E2D"/>
    <w:rsid w:val="00D302A9"/>
    <w:rsid w:val="00D303AC"/>
    <w:rsid w:val="00D31205"/>
    <w:rsid w:val="00D32057"/>
    <w:rsid w:val="00D34B0D"/>
    <w:rsid w:val="00D42559"/>
    <w:rsid w:val="00D520F4"/>
    <w:rsid w:val="00D525FE"/>
    <w:rsid w:val="00D56716"/>
    <w:rsid w:val="00D81C2B"/>
    <w:rsid w:val="00D82F1C"/>
    <w:rsid w:val="00D85E12"/>
    <w:rsid w:val="00D867AC"/>
    <w:rsid w:val="00D94FEB"/>
    <w:rsid w:val="00DA0E92"/>
    <w:rsid w:val="00DA0F2D"/>
    <w:rsid w:val="00DA20A6"/>
    <w:rsid w:val="00DA4826"/>
    <w:rsid w:val="00DC0CFD"/>
    <w:rsid w:val="00DC1CC3"/>
    <w:rsid w:val="00DC2214"/>
    <w:rsid w:val="00DC3DA0"/>
    <w:rsid w:val="00DC64B3"/>
    <w:rsid w:val="00DE6FFB"/>
    <w:rsid w:val="00DF1912"/>
    <w:rsid w:val="00DF6A55"/>
    <w:rsid w:val="00E003F0"/>
    <w:rsid w:val="00E24CB2"/>
    <w:rsid w:val="00E32238"/>
    <w:rsid w:val="00E36431"/>
    <w:rsid w:val="00E416B0"/>
    <w:rsid w:val="00E44B7E"/>
    <w:rsid w:val="00E52A74"/>
    <w:rsid w:val="00E53CB3"/>
    <w:rsid w:val="00E55837"/>
    <w:rsid w:val="00E57E81"/>
    <w:rsid w:val="00E60466"/>
    <w:rsid w:val="00E60857"/>
    <w:rsid w:val="00E66022"/>
    <w:rsid w:val="00E66117"/>
    <w:rsid w:val="00E73F0C"/>
    <w:rsid w:val="00E73F3D"/>
    <w:rsid w:val="00EA4631"/>
    <w:rsid w:val="00EA5A86"/>
    <w:rsid w:val="00EA739D"/>
    <w:rsid w:val="00EB2CB2"/>
    <w:rsid w:val="00EB70AF"/>
    <w:rsid w:val="00ED2949"/>
    <w:rsid w:val="00ED3D30"/>
    <w:rsid w:val="00EE088F"/>
    <w:rsid w:val="00EE2367"/>
    <w:rsid w:val="00EE4AD6"/>
    <w:rsid w:val="00F13048"/>
    <w:rsid w:val="00F13D56"/>
    <w:rsid w:val="00F17E1E"/>
    <w:rsid w:val="00F20619"/>
    <w:rsid w:val="00F2634A"/>
    <w:rsid w:val="00F263FE"/>
    <w:rsid w:val="00F357FF"/>
    <w:rsid w:val="00F40A62"/>
    <w:rsid w:val="00F424B3"/>
    <w:rsid w:val="00F45D10"/>
    <w:rsid w:val="00F46001"/>
    <w:rsid w:val="00F51AAF"/>
    <w:rsid w:val="00F52B26"/>
    <w:rsid w:val="00F67266"/>
    <w:rsid w:val="00F70C41"/>
    <w:rsid w:val="00F71CDE"/>
    <w:rsid w:val="00F74CA4"/>
    <w:rsid w:val="00F7506E"/>
    <w:rsid w:val="00F7695D"/>
    <w:rsid w:val="00F84B9E"/>
    <w:rsid w:val="00F8558B"/>
    <w:rsid w:val="00F9382B"/>
    <w:rsid w:val="00FA3294"/>
    <w:rsid w:val="00FB01EC"/>
    <w:rsid w:val="00FB3D56"/>
    <w:rsid w:val="00FB409C"/>
    <w:rsid w:val="00FC42A7"/>
    <w:rsid w:val="00FC7A72"/>
    <w:rsid w:val="00FD12BF"/>
    <w:rsid w:val="00FD240E"/>
    <w:rsid w:val="00FD695B"/>
    <w:rsid w:val="00FE6AEF"/>
    <w:rsid w:val="00FF0446"/>
    <w:rsid w:val="00FF4D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AD4FC50F-FBBD-489A-9D30-3C6CC7A0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basedOn w:val="Normal"/>
    <w:uiPriority w:val="34"/>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uiPriority w:val="99"/>
    <w:semiHidden/>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paragraph" w:styleId="Revision">
    <w:name w:val="Revision"/>
    <w:hidden/>
    <w:uiPriority w:val="99"/>
    <w:semiHidden/>
    <w:rsid w:val="00A0718E"/>
    <w:pPr>
      <w:spacing w:after="0" w:line="240" w:lineRule="auto"/>
    </w:pPr>
  </w:style>
  <w:style w:type="character" w:styleId="UnresolvedMention">
    <w:name w:val="Unresolved Mention"/>
    <w:basedOn w:val="DefaultParagraphFont"/>
    <w:uiPriority w:val="99"/>
    <w:semiHidden/>
    <w:unhideWhenUsed/>
    <w:rsid w:val="00812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50300">
      <w:bodyDiv w:val="1"/>
      <w:marLeft w:val="0"/>
      <w:marRight w:val="0"/>
      <w:marTop w:val="0"/>
      <w:marBottom w:val="0"/>
      <w:divBdr>
        <w:top w:val="none" w:sz="0" w:space="0" w:color="auto"/>
        <w:left w:val="none" w:sz="0" w:space="0" w:color="auto"/>
        <w:bottom w:val="none" w:sz="0" w:space="0" w:color="auto"/>
        <w:right w:val="none" w:sz="0" w:space="0" w:color="auto"/>
      </w:divBdr>
    </w:div>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 w:id="1164051648">
      <w:bodyDiv w:val="1"/>
      <w:marLeft w:val="0"/>
      <w:marRight w:val="0"/>
      <w:marTop w:val="0"/>
      <w:marBottom w:val="0"/>
      <w:divBdr>
        <w:top w:val="none" w:sz="0" w:space="0" w:color="auto"/>
        <w:left w:val="none" w:sz="0" w:space="0" w:color="auto"/>
        <w:bottom w:val="none" w:sz="0" w:space="0" w:color="auto"/>
        <w:right w:val="none" w:sz="0" w:space="0" w:color="auto"/>
      </w:divBdr>
    </w:div>
    <w:div w:id="1499536480">
      <w:bodyDiv w:val="1"/>
      <w:marLeft w:val="0"/>
      <w:marRight w:val="0"/>
      <w:marTop w:val="0"/>
      <w:marBottom w:val="0"/>
      <w:divBdr>
        <w:top w:val="none" w:sz="0" w:space="0" w:color="auto"/>
        <w:left w:val="none" w:sz="0" w:space="0" w:color="auto"/>
        <w:bottom w:val="none" w:sz="0" w:space="0" w:color="auto"/>
        <w:right w:val="none" w:sz="0" w:space="0" w:color="auto"/>
      </w:divBdr>
    </w:div>
    <w:div w:id="184648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patibilityguide.broadco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indowsservercatalo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d28a5f9c97fb216c2163c381cc0bc3b6">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08e711a5e403b20317ed4e0c68171457"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9B22BD-9080-4BAD-851F-2137585618FE}">
  <ds:schemaRefs>
    <ds:schemaRef ds:uri="http://schemas.microsoft.com/sharepoint/v3/contenttype/forms"/>
  </ds:schemaRefs>
</ds:datastoreItem>
</file>

<file path=customXml/itemProps2.xml><?xml version="1.0" encoding="utf-8"?>
<ds:datastoreItem xmlns:ds="http://schemas.openxmlformats.org/officeDocument/2006/customXml" ds:itemID="{619905A9-AFD2-4F58-A369-D80A3F2E2A2F}">
  <ds:schemaRefs>
    <ds:schemaRef ds:uri="http://schemas.openxmlformats.org/officeDocument/2006/bibliography"/>
  </ds:schemaRefs>
</ds:datastoreItem>
</file>

<file path=customXml/itemProps3.xml><?xml version="1.0" encoding="utf-8"?>
<ds:datastoreItem xmlns:ds="http://schemas.openxmlformats.org/officeDocument/2006/customXml" ds:itemID="{8D4509BE-969C-4F9C-965F-77625645F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4EC4-18EA-4B67-869F-3E040BEC0D0D}">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8096</Words>
  <Characters>4615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Specifikacija: Tarnybinė stotis Nr.1-2 ISAS 2025</vt:lpstr>
    </vt:vector>
  </TitlesOfParts>
  <Manager/>
  <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Tarnybinė stotis Nr.1-2 ISAS 2025</dc:title>
  <dc:subject>Specifikacija</dc:subject>
  <dc:creator>Brigita Satkunė</dc:creator>
  <cp:lastModifiedBy>Gražina Kašinskienė</cp:lastModifiedBy>
  <cp:revision>6</cp:revision>
  <dcterms:created xsi:type="dcterms:W3CDTF">2026-06-26T15:10:00Z</dcterms:created>
  <dcterms:modified xsi:type="dcterms:W3CDTF">2026-07-03T13:50:00Z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